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A2" w:rsidRPr="000227A2" w:rsidRDefault="000227A2">
      <w:pPr>
        <w:rPr>
          <w:rFonts w:eastAsia="Calibri" w:cs="Arial"/>
          <w:b/>
          <w:sz w:val="32"/>
          <w:szCs w:val="32"/>
          <w:lang w:eastAsia="en-US"/>
        </w:rPr>
        <w:sectPr w:rsidR="000227A2" w:rsidRPr="000227A2" w:rsidSect="009D22E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09" w:footer="709" w:gutter="0"/>
          <w:cols w:space="720"/>
          <w:formProt w:val="0"/>
          <w:titlePg/>
          <w:docGrid w:linePitch="360"/>
        </w:sectPr>
      </w:pPr>
      <w:bookmarkStart w:id="0" w:name="_GoBack"/>
      <w:bookmarkEnd w:id="0"/>
      <w:r w:rsidRPr="000227A2">
        <w:rPr>
          <w:rFonts w:eastAsia="Calibri" w:cs="Arial"/>
          <w:b/>
          <w:sz w:val="32"/>
          <w:szCs w:val="32"/>
          <w:lang w:eastAsia="en-US"/>
        </w:rPr>
        <w:t xml:space="preserve">Voorstel aan </w:t>
      </w:r>
      <w:r w:rsidR="00943263">
        <w:rPr>
          <w:rFonts w:eastAsia="Calibri" w:cs="Arial"/>
          <w:b/>
          <w:sz w:val="32"/>
          <w:szCs w:val="32"/>
          <w:lang w:eastAsia="en-US"/>
        </w:rPr>
        <w:t>Commissie</w:t>
      </w:r>
      <w:r w:rsidR="00491358">
        <w:rPr>
          <w:rFonts w:eastAsia="Calibri" w:cs="Arial"/>
          <w:b/>
          <w:sz w:val="32"/>
          <w:szCs w:val="32"/>
          <w:lang w:eastAsia="en-US"/>
        </w:rPr>
        <w:t xml:space="preserve"> </w:t>
      </w:r>
      <w:r w:rsidR="00444FA8">
        <w:rPr>
          <w:rFonts w:eastAsia="Calibri" w:cs="Arial"/>
          <w:b/>
          <w:sz w:val="32"/>
          <w:szCs w:val="32"/>
          <w:lang w:eastAsia="en-US"/>
        </w:rPr>
        <w:t>Decentralisaties, Inkomensondersteuning, Wijkgericht Werken, Zorg en Welzijn</w:t>
      </w:r>
    </w:p>
    <w:tbl>
      <w:tblPr>
        <w:tblW w:w="0" w:type="auto"/>
        <w:tblLook w:val="04A0" w:firstRow="1" w:lastRow="0" w:firstColumn="1" w:lastColumn="0" w:noHBand="0" w:noVBand="1"/>
      </w:tblPr>
      <w:tblGrid>
        <w:gridCol w:w="2136"/>
        <w:gridCol w:w="2083"/>
      </w:tblGrid>
      <w:tr w:rsidR="00B8643B" w:rsidTr="00366C89">
        <w:tc>
          <w:tcPr>
            <w:tcW w:w="2136" w:type="dxa"/>
            <w:shd w:val="clear" w:color="auto" w:fill="auto"/>
          </w:tcPr>
          <w:p w:rsidR="00B8643B" w:rsidRDefault="00B8643B" w:rsidP="00B8643B">
            <w:pPr>
              <w:rPr>
                <w:lang w:eastAsia="en-US"/>
              </w:rPr>
            </w:pPr>
            <w:bookmarkStart w:id="1" w:name="registratienummer" w:colFirst="1" w:colLast="1"/>
            <w:r w:rsidRPr="00B8643B">
              <w:rPr>
                <w:lang w:eastAsia="en-US"/>
              </w:rPr>
              <w:lastRenderedPageBreak/>
              <w:t xml:space="preserve">Registratienummer: </w:t>
            </w:r>
          </w:p>
        </w:tc>
        <w:tc>
          <w:tcPr>
            <w:tcW w:w="2083" w:type="dxa"/>
            <w:shd w:val="clear" w:color="auto" w:fill="auto"/>
          </w:tcPr>
          <w:p w:rsidR="00B8643B" w:rsidRPr="00B8643B" w:rsidRDefault="0082186E" w:rsidP="00767265">
            <w:pPr>
              <w:rPr>
                <w:lang w:eastAsia="en-US"/>
              </w:rPr>
            </w:pPr>
            <w:r w:rsidRPr="0082186E">
              <w:rPr>
                <w:lang w:eastAsia="en-US"/>
              </w:rPr>
              <w:t>1650985</w:t>
            </w:r>
          </w:p>
        </w:tc>
      </w:tr>
      <w:bookmarkEnd w:id="1"/>
    </w:tbl>
    <w:p w:rsidR="000227A2" w:rsidRDefault="000227A2">
      <w:pPr>
        <w:rPr>
          <w:lang w:eastAsia="en-US"/>
        </w:rPr>
        <w:sectPr w:rsidR="000227A2" w:rsidSect="009D22E4">
          <w:type w:val="continuous"/>
          <w:pgSz w:w="12240" w:h="15840" w:code="1"/>
          <w:pgMar w:top="1440" w:right="1440" w:bottom="1440" w:left="1440" w:header="709" w:footer="709" w:gutter="0"/>
          <w:cols w:space="720"/>
          <w:formProt w:val="0"/>
          <w:titlePg/>
          <w:docGrid w:linePitch="360"/>
        </w:sectPr>
      </w:pPr>
    </w:p>
    <w:p w:rsidR="000227A2" w:rsidRDefault="000227A2">
      <w:pPr>
        <w:pStyle w:val="Vetalinea"/>
      </w:pPr>
    </w:p>
    <w:p w:rsidR="000227A2" w:rsidRDefault="000227A2">
      <w:pPr>
        <w:pStyle w:val="Vetalinea"/>
        <w:sectPr w:rsidR="000227A2" w:rsidSect="009D22E4">
          <w:type w:val="continuous"/>
          <w:pgSz w:w="12240" w:h="15840" w:code="1"/>
          <w:pgMar w:top="1440" w:right="1440" w:bottom="1440" w:left="1440" w:header="709" w:footer="709" w:gutter="0"/>
          <w:cols w:space="720"/>
          <w:formProt w:val="0"/>
          <w:titlePg/>
          <w:docGrid w:linePitch="360"/>
        </w:sectPr>
      </w:pPr>
    </w:p>
    <w:p w:rsidR="00444FA8" w:rsidRPr="001E4EC8" w:rsidRDefault="00444FA8" w:rsidP="00444FA8">
      <w:pPr>
        <w:pStyle w:val="Vetalinea"/>
        <w:rPr>
          <w:b w:val="0"/>
          <w:sz w:val="28"/>
          <w:szCs w:val="28"/>
        </w:rPr>
        <w:sectPr w:rsidR="00444FA8" w:rsidRPr="001E4EC8" w:rsidSect="00444FA8">
          <w:footerReference w:type="default" r:id="rId14"/>
          <w:footerReference w:type="first" r:id="rId15"/>
          <w:type w:val="continuous"/>
          <w:pgSz w:w="12240" w:h="15840" w:code="1"/>
          <w:pgMar w:top="1440" w:right="1440" w:bottom="1440" w:left="1440" w:header="706" w:footer="706" w:gutter="0"/>
          <w:cols w:space="708"/>
          <w:titlePg/>
          <w:docGrid w:linePitch="360"/>
        </w:sectPr>
      </w:pPr>
      <w:r w:rsidRPr="001E4EC8">
        <w:rPr>
          <w:b w:val="0"/>
          <w:sz w:val="28"/>
          <w:szCs w:val="28"/>
        </w:rPr>
        <w:lastRenderedPageBreak/>
        <w:t>Onderwerp</w:t>
      </w:r>
    </w:p>
    <w:p w:rsidR="00444FA8" w:rsidRPr="00EE4BFB" w:rsidRDefault="00444FA8" w:rsidP="00444FA8">
      <w:pPr>
        <w:sectPr w:rsidR="00444FA8" w:rsidRPr="00EE4BFB">
          <w:type w:val="continuous"/>
          <w:pgSz w:w="12240" w:h="15840" w:code="1"/>
          <w:pgMar w:top="1440" w:right="1440" w:bottom="1440" w:left="1440" w:header="706" w:footer="706" w:gutter="0"/>
          <w:cols w:space="708"/>
          <w:formProt w:val="0"/>
          <w:titlePg/>
          <w:docGrid w:linePitch="360"/>
        </w:sectPr>
      </w:pPr>
      <w:r>
        <w:lastRenderedPageBreak/>
        <w:t>Wijkbrengvoorzieningen en milieuparken Westelijke Mijnstreek</w:t>
      </w:r>
    </w:p>
    <w:p w:rsidR="00444FA8" w:rsidRPr="00EE4BFB" w:rsidRDefault="00444FA8" w:rsidP="00444FA8">
      <w:pPr>
        <w:sectPr w:rsidR="00444FA8" w:rsidRPr="00EE4BFB">
          <w:type w:val="continuous"/>
          <w:pgSz w:w="12240" w:h="15840" w:code="1"/>
          <w:pgMar w:top="1440" w:right="1440" w:bottom="1440" w:left="1440" w:header="706" w:footer="706" w:gutter="0"/>
          <w:cols w:space="708"/>
          <w:formProt w:val="0"/>
          <w:titlePg/>
          <w:docGrid w:linePitch="360"/>
        </w:sectPr>
      </w:pPr>
    </w:p>
    <w:p w:rsidR="00444FA8" w:rsidRPr="00EE4BFB" w:rsidRDefault="00444FA8" w:rsidP="00444FA8"/>
    <w:p w:rsidR="00444FA8" w:rsidRPr="00EE4BFB" w:rsidRDefault="00444FA8" w:rsidP="00444FA8">
      <w:pPr>
        <w:rPr>
          <w:sz w:val="28"/>
          <w:szCs w:val="28"/>
        </w:rPr>
        <w:sectPr w:rsidR="00444FA8" w:rsidRPr="00EE4BFB">
          <w:type w:val="continuous"/>
          <w:pgSz w:w="12240" w:h="15840" w:code="1"/>
          <w:pgMar w:top="1440" w:right="1440" w:bottom="1440" w:left="1440" w:header="706" w:footer="706" w:gutter="0"/>
          <w:cols w:space="708"/>
          <w:titlePg/>
          <w:docGrid w:linePitch="360"/>
        </w:sectPr>
      </w:pPr>
      <w:r w:rsidRPr="00EE4BFB">
        <w:rPr>
          <w:sz w:val="28"/>
          <w:szCs w:val="28"/>
        </w:rPr>
        <w:t>Voorstel / openbare besluitenlijst</w:t>
      </w:r>
    </w:p>
    <w:p w:rsidR="00444FA8" w:rsidRPr="00EE4BFB" w:rsidRDefault="00273327" w:rsidP="00444FA8">
      <w:pPr>
        <w:sectPr w:rsidR="00444FA8" w:rsidRPr="00EE4BFB">
          <w:type w:val="continuous"/>
          <w:pgSz w:w="12240" w:h="15840" w:code="1"/>
          <w:pgMar w:top="1440" w:right="1440" w:bottom="1440" w:left="1440" w:header="706" w:footer="706" w:gutter="0"/>
          <w:cols w:space="708"/>
          <w:formProt w:val="0"/>
          <w:titlePg/>
          <w:docGrid w:linePitch="360"/>
        </w:sectPr>
      </w:pPr>
      <w:r>
        <w:lastRenderedPageBreak/>
        <w:t>Bespreken van de</w:t>
      </w:r>
      <w:r w:rsidR="00444FA8">
        <w:t xml:space="preserve"> presentatie van Grontmij/Sweco en de toelichtende rapportage van Grontmij/Sweco inzake de brengvoorzieningen en milieuparken Westelijke Mijnstreek</w:t>
      </w:r>
      <w:r>
        <w:t>.</w:t>
      </w:r>
    </w:p>
    <w:p w:rsidR="00444FA8" w:rsidRPr="00EE4BFB" w:rsidRDefault="00444FA8" w:rsidP="00444FA8">
      <w:pPr>
        <w:rPr>
          <w:b/>
        </w:rPr>
      </w:pPr>
    </w:p>
    <w:p w:rsidR="00444FA8" w:rsidRPr="00EE4BFB" w:rsidRDefault="00444FA8" w:rsidP="00444FA8">
      <w:pPr>
        <w:sectPr w:rsidR="00444FA8" w:rsidRPr="00EE4BFB">
          <w:type w:val="continuous"/>
          <w:pgSz w:w="12240" w:h="15840" w:code="1"/>
          <w:pgMar w:top="1440" w:right="1440" w:bottom="1440" w:left="1440" w:header="706" w:footer="706" w:gutter="0"/>
          <w:cols w:space="708"/>
          <w:formProt w:val="0"/>
          <w:titlePg/>
          <w:docGrid w:linePitch="360"/>
        </w:sectPr>
      </w:pPr>
    </w:p>
    <w:p w:rsidR="00444FA8" w:rsidRPr="00EE4BFB" w:rsidRDefault="00444FA8" w:rsidP="00444FA8">
      <w:pPr>
        <w:rPr>
          <w:b/>
        </w:rPr>
      </w:pPr>
    </w:p>
    <w:p w:rsidR="00444FA8" w:rsidRPr="00EE4BFB" w:rsidRDefault="00444FA8" w:rsidP="00444FA8">
      <w:pPr>
        <w:rPr>
          <w:sz w:val="28"/>
          <w:szCs w:val="28"/>
        </w:rPr>
        <w:sectPr w:rsidR="00444FA8" w:rsidRPr="00EE4BFB">
          <w:type w:val="continuous"/>
          <w:pgSz w:w="12240" w:h="15840" w:code="1"/>
          <w:pgMar w:top="1440" w:right="1440" w:bottom="1440" w:left="1440" w:header="706" w:footer="706" w:gutter="0"/>
          <w:cols w:space="708"/>
          <w:formProt w:val="0"/>
          <w:titlePg/>
          <w:docGrid w:linePitch="360"/>
        </w:sectPr>
      </w:pPr>
      <w:r w:rsidRPr="00EE4BFB">
        <w:rPr>
          <w:sz w:val="28"/>
          <w:szCs w:val="28"/>
        </w:rPr>
        <w:t xml:space="preserve">Samenvatting </w:t>
      </w:r>
    </w:p>
    <w:p w:rsidR="00444FA8" w:rsidRPr="00EE4BFB" w:rsidRDefault="00444FA8" w:rsidP="00444FA8">
      <w:pPr>
        <w:sectPr w:rsidR="00444FA8" w:rsidRPr="00EE4BFB">
          <w:type w:val="continuous"/>
          <w:pgSz w:w="12240" w:h="15840" w:code="1"/>
          <w:pgMar w:top="1440" w:right="1440" w:bottom="1440" w:left="1440" w:header="706" w:footer="706" w:gutter="0"/>
          <w:cols w:space="708"/>
          <w:formProt w:val="0"/>
          <w:titlePg/>
          <w:docGrid w:linePitch="360"/>
        </w:sectPr>
      </w:pPr>
    </w:p>
    <w:p w:rsidR="00444FA8" w:rsidRPr="00EE4BFB" w:rsidRDefault="00444FA8" w:rsidP="00444FA8"/>
    <w:p w:rsidR="00444FA8" w:rsidRDefault="00444FA8" w:rsidP="00444FA8">
      <w:pPr>
        <w:rPr>
          <w:b/>
        </w:rPr>
      </w:pPr>
      <w:r>
        <w:rPr>
          <w:b/>
        </w:rPr>
        <w:br w:type="page"/>
      </w:r>
    </w:p>
    <w:p w:rsidR="00273327" w:rsidRPr="00273327" w:rsidRDefault="00273327" w:rsidP="00273327">
      <w:pPr>
        <w:autoSpaceDE w:val="0"/>
        <w:autoSpaceDN w:val="0"/>
        <w:rPr>
          <w:b/>
        </w:rPr>
      </w:pPr>
      <w:r w:rsidRPr="00273327">
        <w:rPr>
          <w:b/>
        </w:rPr>
        <w:t>TOELICHTING</w:t>
      </w:r>
    </w:p>
    <w:p w:rsidR="00273327" w:rsidRDefault="00273327" w:rsidP="00273327">
      <w:pPr>
        <w:autoSpaceDE w:val="0"/>
        <w:autoSpaceDN w:val="0"/>
        <w:rPr>
          <w:b/>
        </w:rPr>
      </w:pPr>
    </w:p>
    <w:p w:rsidR="00273327" w:rsidRDefault="00273327" w:rsidP="00273327">
      <w:pPr>
        <w:autoSpaceDE w:val="0"/>
        <w:autoSpaceDN w:val="0"/>
        <w:rPr>
          <w:b/>
        </w:rPr>
      </w:pPr>
      <w:r w:rsidRPr="00C65E72">
        <w:rPr>
          <w:b/>
        </w:rPr>
        <w:t xml:space="preserve">Voorafgaand beleid gemeente Sittard-Geleen: </w:t>
      </w:r>
    </w:p>
    <w:p w:rsidR="00273327" w:rsidRPr="00C65E72" w:rsidRDefault="00273327" w:rsidP="00273327">
      <w:pPr>
        <w:autoSpaceDE w:val="0"/>
        <w:autoSpaceDN w:val="0"/>
        <w:rPr>
          <w:b/>
        </w:rPr>
      </w:pPr>
    </w:p>
    <w:p w:rsidR="00273327" w:rsidRPr="006D3E65" w:rsidRDefault="00273327" w:rsidP="00273327">
      <w:pPr>
        <w:numPr>
          <w:ilvl w:val="0"/>
          <w:numId w:val="3"/>
        </w:numPr>
        <w:autoSpaceDE w:val="0"/>
        <w:autoSpaceDN w:val="0"/>
        <w:rPr>
          <w:rFonts w:cs="Arial"/>
          <w:i/>
          <w:iCs/>
          <w:color w:val="002060"/>
          <w:sz w:val="24"/>
        </w:rPr>
      </w:pPr>
      <w:r>
        <w:t>Voorjaarsnota 2011</w:t>
      </w:r>
      <w:r w:rsidRPr="006D3E65">
        <w:rPr>
          <w:szCs w:val="22"/>
        </w:rPr>
        <w:t xml:space="preserve"> </w:t>
      </w:r>
    </w:p>
    <w:p w:rsidR="00273327" w:rsidRDefault="00273327" w:rsidP="00273327">
      <w:pPr>
        <w:numPr>
          <w:ilvl w:val="0"/>
          <w:numId w:val="3"/>
        </w:numPr>
        <w:autoSpaceDE w:val="0"/>
        <w:autoSpaceDN w:val="0"/>
        <w:rPr>
          <w:rFonts w:cs="Arial"/>
          <w:i/>
          <w:iCs/>
          <w:color w:val="002060"/>
          <w:sz w:val="24"/>
        </w:rPr>
      </w:pPr>
      <w:r>
        <w:rPr>
          <w:rFonts w:cs="Arial"/>
          <w:iCs/>
          <w:szCs w:val="22"/>
        </w:rPr>
        <w:t>Coalitieakkoord: K</w:t>
      </w:r>
      <w:r w:rsidRPr="006D3E65">
        <w:rPr>
          <w:rFonts w:cs="Arial"/>
          <w:iCs/>
          <w:szCs w:val="22"/>
        </w:rPr>
        <w:t xml:space="preserve">iezen met </w:t>
      </w:r>
      <w:r>
        <w:rPr>
          <w:rFonts w:cs="Arial"/>
          <w:iCs/>
          <w:szCs w:val="22"/>
        </w:rPr>
        <w:t>V</w:t>
      </w:r>
      <w:r w:rsidRPr="006D3E65">
        <w:rPr>
          <w:rFonts w:cs="Arial"/>
          <w:iCs/>
          <w:szCs w:val="22"/>
        </w:rPr>
        <w:t xml:space="preserve">isie, april 2014 </w:t>
      </w:r>
      <w:r>
        <w:rPr>
          <w:rFonts w:cs="Arial"/>
          <w:iCs/>
          <w:szCs w:val="22"/>
        </w:rPr>
        <w:t>“</w:t>
      </w:r>
      <w:r w:rsidRPr="006D3E65">
        <w:rPr>
          <w:rFonts w:cs="Arial"/>
          <w:iCs/>
          <w:szCs w:val="22"/>
        </w:rPr>
        <w:t>Wij realiseren een nieuw milieupark voor de stadsdelen Born en Sittard gezamenlijk, inclusief</w:t>
      </w:r>
      <w:r>
        <w:rPr>
          <w:rFonts w:cs="Arial"/>
          <w:iCs/>
          <w:szCs w:val="22"/>
        </w:rPr>
        <w:t xml:space="preserve"> </w:t>
      </w:r>
      <w:r w:rsidRPr="006D3E65">
        <w:rPr>
          <w:rFonts w:cs="Arial"/>
          <w:iCs/>
          <w:szCs w:val="22"/>
        </w:rPr>
        <w:t>grensoverschrijdende samenwerking met de gemeente Echt-Susteren</w:t>
      </w:r>
      <w:r>
        <w:rPr>
          <w:rFonts w:cs="Arial"/>
          <w:iCs/>
          <w:szCs w:val="22"/>
        </w:rPr>
        <w:t>”</w:t>
      </w:r>
      <w:r>
        <w:rPr>
          <w:rFonts w:cs="Arial"/>
          <w:i/>
          <w:iCs/>
          <w:color w:val="002060"/>
          <w:sz w:val="24"/>
        </w:rPr>
        <w:t>.</w:t>
      </w:r>
    </w:p>
    <w:p w:rsidR="00273327" w:rsidRDefault="00273327" w:rsidP="00273327">
      <w:pPr>
        <w:numPr>
          <w:ilvl w:val="0"/>
          <w:numId w:val="3"/>
        </w:numPr>
        <w:autoSpaceDE w:val="0"/>
        <w:autoSpaceDN w:val="0"/>
      </w:pPr>
      <w:r>
        <w:t xml:space="preserve">Oktober 2015 Regionaal Afvalplan Westelijke Mijnstreek </w:t>
      </w:r>
    </w:p>
    <w:p w:rsidR="00273327" w:rsidRDefault="00273327" w:rsidP="00273327">
      <w:pPr>
        <w:ind w:firstLine="360"/>
      </w:pPr>
    </w:p>
    <w:p w:rsidR="00273327" w:rsidRDefault="00273327" w:rsidP="00273327">
      <w:pPr>
        <w:ind w:firstLine="360"/>
      </w:pPr>
      <w:r>
        <w:t>De vastgestelde ambities in het Regionale Afvalplan zijn als volgt geformuleerd:</w:t>
      </w:r>
    </w:p>
    <w:p w:rsidR="00273327" w:rsidRDefault="00273327" w:rsidP="00273327">
      <w:pPr>
        <w:numPr>
          <w:ilvl w:val="0"/>
          <w:numId w:val="2"/>
        </w:numPr>
      </w:pPr>
      <w:r>
        <w:t>streven naar 100 kg restafval in 2020 per inwoner</w:t>
      </w:r>
    </w:p>
    <w:p w:rsidR="00273327" w:rsidRDefault="00273327" w:rsidP="00273327">
      <w:pPr>
        <w:numPr>
          <w:ilvl w:val="0"/>
          <w:numId w:val="2"/>
        </w:numPr>
      </w:pPr>
      <w:r>
        <w:t>versterken van de regionale samenwerking</w:t>
      </w:r>
    </w:p>
    <w:p w:rsidR="00273327" w:rsidRDefault="00273327" w:rsidP="00273327">
      <w:pPr>
        <w:numPr>
          <w:ilvl w:val="0"/>
          <w:numId w:val="2"/>
        </w:numPr>
      </w:pPr>
      <w:r>
        <w:t>optimaliseren van de wijkvoorzieningen en de milieuparken</w:t>
      </w:r>
    </w:p>
    <w:p w:rsidR="00273327" w:rsidRDefault="00273327" w:rsidP="00273327">
      <w:pPr>
        <w:numPr>
          <w:ilvl w:val="0"/>
          <w:numId w:val="2"/>
        </w:numPr>
      </w:pPr>
      <w:r>
        <w:t>wijzigingen doorvoeren op basis van kostenneutraliteit</w:t>
      </w:r>
    </w:p>
    <w:p w:rsidR="00273327" w:rsidRDefault="00273327" w:rsidP="00273327">
      <w:pPr>
        <w:rPr>
          <w:b/>
        </w:rPr>
      </w:pPr>
    </w:p>
    <w:p w:rsidR="00273327" w:rsidRPr="008D6057" w:rsidRDefault="00273327" w:rsidP="00273327">
      <w:pPr>
        <w:rPr>
          <w:b/>
          <w:u w:val="single"/>
        </w:rPr>
      </w:pPr>
      <w:r w:rsidRPr="008D6057">
        <w:rPr>
          <w:b/>
          <w:u w:val="single"/>
        </w:rPr>
        <w:t>Wijkbrengvoorzieningen en milieuparken</w:t>
      </w:r>
    </w:p>
    <w:p w:rsidR="00273327" w:rsidRDefault="00273327" w:rsidP="00273327"/>
    <w:p w:rsidR="00273327" w:rsidRPr="00F3015D" w:rsidRDefault="00273327" w:rsidP="00273327">
      <w:pPr>
        <w:rPr>
          <w:i/>
        </w:rPr>
      </w:pPr>
      <w:r w:rsidRPr="00F3015D">
        <w:rPr>
          <w:i/>
        </w:rPr>
        <w:t>Proces</w:t>
      </w:r>
    </w:p>
    <w:p w:rsidR="00273327" w:rsidRDefault="00273327" w:rsidP="00273327">
      <w:r>
        <w:t xml:space="preserve">Naar aanleiding van de besluitvorming rondom het Afvalplan is zoals aangegeven in de maatregelen van het Afvalplan een onderzoek gedaan naar het optimaliseren van de milieuparken en wijkbrengvoorzieningen in de Westelijke Mijnstreek. </w:t>
      </w:r>
      <w:r w:rsidRPr="005F66ED">
        <w:t>De huidige dienstverlening aan Echt-Susteren wordt hierin ongewijzigd meegenomen.</w:t>
      </w:r>
      <w:r>
        <w:t xml:space="preserve"> Om hieraan uitvoering te geven is binnen de gemeenten een werkgroep en een Bestuurlijk overleg Brengvoorzieningen (BREVO) opgericht.</w:t>
      </w:r>
    </w:p>
    <w:p w:rsidR="00273327" w:rsidRDefault="00273327" w:rsidP="00273327">
      <w:r>
        <w:t>De vier gemeenten hebben verder hierbij de expertise van Grontmij, nu Sweco, ingehuurd.</w:t>
      </w:r>
    </w:p>
    <w:p w:rsidR="00273327" w:rsidRDefault="00273327" w:rsidP="00273327">
      <w:r>
        <w:t>De resultaten van het overleg zijn in een presentatie samengevat en met een achterliggende rapportage onderbouwd.</w:t>
      </w:r>
    </w:p>
    <w:p w:rsidR="00273327" w:rsidRDefault="00273327" w:rsidP="00273327"/>
    <w:p w:rsidR="00273327" w:rsidRPr="008D6057" w:rsidRDefault="00273327" w:rsidP="00273327">
      <w:pPr>
        <w:numPr>
          <w:ilvl w:val="0"/>
          <w:numId w:val="5"/>
        </w:numPr>
        <w:rPr>
          <w:b/>
          <w:u w:val="single"/>
        </w:rPr>
      </w:pPr>
      <w:r>
        <w:rPr>
          <w:b/>
          <w:u w:val="single"/>
        </w:rPr>
        <w:t>Wijkbreng</w:t>
      </w:r>
      <w:r w:rsidRPr="008D6057">
        <w:rPr>
          <w:b/>
          <w:u w:val="single"/>
        </w:rPr>
        <w:t>voorzieningen</w:t>
      </w:r>
    </w:p>
    <w:p w:rsidR="00273327" w:rsidRDefault="00273327" w:rsidP="00273327"/>
    <w:p w:rsidR="00273327" w:rsidRPr="00EE4BFB" w:rsidRDefault="00273327" w:rsidP="00273327">
      <w:pPr>
        <w:sectPr w:rsidR="00273327" w:rsidRPr="00EE4BFB">
          <w:type w:val="continuous"/>
          <w:pgSz w:w="12240" w:h="15840" w:code="1"/>
          <w:pgMar w:top="1440" w:right="1440" w:bottom="1440" w:left="1440" w:header="706" w:footer="706" w:gutter="0"/>
          <w:cols w:space="708"/>
          <w:formProt w:val="0"/>
          <w:titlePg/>
          <w:docGrid w:linePitch="360"/>
        </w:sectPr>
      </w:pPr>
    </w:p>
    <w:p w:rsidR="00273327" w:rsidRPr="00F3015D" w:rsidRDefault="00273327" w:rsidP="00273327">
      <w:pPr>
        <w:rPr>
          <w:i/>
        </w:rPr>
      </w:pPr>
      <w:r w:rsidRPr="00F3015D">
        <w:rPr>
          <w:i/>
        </w:rPr>
        <w:lastRenderedPageBreak/>
        <w:t>Doelstelling</w:t>
      </w:r>
    </w:p>
    <w:p w:rsidR="00273327" w:rsidRDefault="00273327" w:rsidP="00273327">
      <w:r>
        <w:t>Goede brengvoorzieningen in de wijk en nabij winkelcentra hebben direct invloed op het aantal en de grootte van de benodigde milieuparken.</w:t>
      </w:r>
    </w:p>
    <w:p w:rsidR="00273327" w:rsidRDefault="00273327" w:rsidP="00273327">
      <w:r>
        <w:t>Bovendien kan de inwoner dichtbij veel van het afval gescheiden kwijt dat nu  -indien een bewoner een gebrek aan mogelijkheden zou ervaren- in de grijze bak dreigt te verdwijnen.</w:t>
      </w:r>
    </w:p>
    <w:p w:rsidR="00273327" w:rsidRDefault="00273327" w:rsidP="00273327">
      <w:r>
        <w:t>Goede brengvoorzieningen in de wijk dienen daarmee drie doelen: de grijze bak wordt leger (minder kilo’s restafval), er komt minder afval uiteindelijk in de grote milieuparken terecht want het wordt eerder in de keten weggehaald en de burgers kunnen eerder en makkelijker hun afval kwijt. Het eerste doel is direct meetbaar, het tweede minder en het derde is te meten in het burgertevredenheidsonderzoek.</w:t>
      </w:r>
    </w:p>
    <w:p w:rsidR="00273327" w:rsidRDefault="00273327" w:rsidP="00273327"/>
    <w:p w:rsidR="00273327" w:rsidRPr="00F3015D" w:rsidRDefault="00273327" w:rsidP="00273327">
      <w:pPr>
        <w:rPr>
          <w:i/>
        </w:rPr>
      </w:pPr>
      <w:r>
        <w:rPr>
          <w:i/>
        </w:rPr>
        <w:t>W</w:t>
      </w:r>
      <w:r w:rsidRPr="00F3015D">
        <w:rPr>
          <w:i/>
        </w:rPr>
        <w:t>erkwijze</w:t>
      </w:r>
    </w:p>
    <w:p w:rsidR="00273327" w:rsidRDefault="00273327" w:rsidP="00273327">
      <w:r>
        <w:t xml:space="preserve">Bij de wijkbrengvoorzieningen is naar aanleiding van een gezamenlijk geformuleerd programma van eisen gekeken welke afvalstromen de inwoners dicht bij huis zouden moeten kunnen wegbrengen. Samen is bepaald op basis van de afval-kengetallen dat dit bij voorkeur de stromen glas, papier textiel en PMD zijn. Een deel van deze afvalstromen wordt al goed gescheiden. </w:t>
      </w:r>
    </w:p>
    <w:p w:rsidR="00273327" w:rsidRDefault="00273327" w:rsidP="00273327">
      <w:r>
        <w:lastRenderedPageBreak/>
        <w:t xml:space="preserve">De clusters met containers hiervoor zouden idealiter steeds ondergronds in deze 4 stromen dichtbij een logisch wijkknooppunt gesitueerd moeten zijn. </w:t>
      </w:r>
    </w:p>
    <w:p w:rsidR="00273327" w:rsidRDefault="00273327" w:rsidP="00273327">
      <w:r>
        <w:t>Vervolgens is geïnventariseerd waar al bestaande OGI’s (ondergrondse inzamelinstallaties) en BOGI’s (bovengrondse inzamelinstallaties) geplaatst zijn en of dit bijvoorbeeld voor glas, textiel of papier is. Ook is bepaald dat aanvulling en samenstelling van deze clusters in de wijk niet steeds in dezelfde formule hoeft te zijn. PMD zal bijvoorbeeld maar 1:3 aanwezig hoeven te zijn. De benodigde container hiervoor is erg duur, en kan een grote hoeveelheid bevatten.</w:t>
      </w:r>
    </w:p>
    <w:p w:rsidR="00273327" w:rsidRDefault="00273327" w:rsidP="00273327">
      <w:pPr>
        <w:rPr>
          <w:u w:val="single"/>
        </w:rPr>
      </w:pPr>
    </w:p>
    <w:p w:rsidR="00273327" w:rsidRPr="005F66ED" w:rsidRDefault="00273327" w:rsidP="00273327">
      <w:pPr>
        <w:rPr>
          <w:u w:val="single"/>
        </w:rPr>
      </w:pPr>
      <w:r w:rsidRPr="005F66ED">
        <w:rPr>
          <w:u w:val="single"/>
        </w:rPr>
        <w:t>Beeld benodigde wijkbrengvoorzieningen op basis programma van eisen</w:t>
      </w:r>
      <w:r>
        <w:rPr>
          <w:u w:val="single"/>
        </w:rPr>
        <w:t xml:space="preserve"> (ambitieniveau)</w:t>
      </w:r>
      <w:r w:rsidRPr="005F66ED">
        <w:rPr>
          <w:u w:val="single"/>
        </w:rPr>
        <w:t xml:space="preserve"> per gemeente.</w:t>
      </w:r>
    </w:p>
    <w:p w:rsidR="00273327" w:rsidRDefault="00273327" w:rsidP="00273327"/>
    <w:tbl>
      <w:tblPr>
        <w:tblW w:w="0" w:type="auto"/>
        <w:tblInd w:w="-423" w:type="dxa"/>
        <w:shd w:val="clear" w:color="auto" w:fill="EAF1DD" w:themeFill="accent3" w:themeFillTint="33"/>
        <w:tblCellMar>
          <w:left w:w="0" w:type="dxa"/>
          <w:right w:w="0" w:type="dxa"/>
        </w:tblCellMar>
        <w:tblLook w:val="0420" w:firstRow="1" w:lastRow="0" w:firstColumn="0" w:lastColumn="0" w:noHBand="0" w:noVBand="1"/>
      </w:tblPr>
      <w:tblGrid>
        <w:gridCol w:w="936"/>
        <w:gridCol w:w="1206"/>
        <w:gridCol w:w="570"/>
        <w:gridCol w:w="1254"/>
        <w:gridCol w:w="570"/>
        <w:gridCol w:w="1254"/>
        <w:gridCol w:w="656"/>
        <w:gridCol w:w="1254"/>
        <w:gridCol w:w="570"/>
        <w:gridCol w:w="1254"/>
      </w:tblGrid>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gridSpan w:val="2"/>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Beek*</w:t>
            </w:r>
          </w:p>
        </w:tc>
        <w:tc>
          <w:tcPr>
            <w:tcW w:w="0" w:type="auto"/>
            <w:gridSpan w:val="2"/>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Schinnen</w:t>
            </w:r>
          </w:p>
        </w:tc>
        <w:tc>
          <w:tcPr>
            <w:tcW w:w="0" w:type="auto"/>
            <w:gridSpan w:val="2"/>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Sittard-Geleen</w:t>
            </w:r>
          </w:p>
        </w:tc>
        <w:tc>
          <w:tcPr>
            <w:tcW w:w="0" w:type="auto"/>
            <w:gridSpan w:val="2"/>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Stein</w:t>
            </w: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Nu</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Toekomst</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Nu</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Toekomst</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Nu</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Toekomst</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Nu</w:t>
            </w: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Toekomst</w:t>
            </w: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BOGI</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Glas</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4</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2</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27</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4</w:t>
            </w: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Kunststof</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8</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24</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Papier</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41</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Textiel</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4</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14</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10</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6</w:t>
            </w: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OGI</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Glas</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12</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17</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13</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14</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75</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95</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13</w:t>
            </w: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27</w:t>
            </w: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Kunststof</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6</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5</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32</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9</w:t>
            </w: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Papier**</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17</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14</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95</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27</w:t>
            </w: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Textiel***</w:t>
            </w:r>
          </w:p>
        </w:tc>
        <w:tc>
          <w:tcPr>
            <w:tcW w:w="0" w:type="auto"/>
            <w:tcBorders>
              <w:top w:val="single" w:sz="4" w:space="0" w:color="A48730"/>
              <w:left w:val="nil"/>
              <w:bottom w:val="single" w:sz="8" w:space="0" w:color="3F3F42"/>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5</w:t>
            </w:r>
          </w:p>
        </w:tc>
        <w:tc>
          <w:tcPr>
            <w:tcW w:w="0" w:type="auto"/>
            <w:tcBorders>
              <w:top w:val="single" w:sz="4" w:space="0" w:color="A48730"/>
              <w:left w:val="nil"/>
              <w:bottom w:val="single" w:sz="8" w:space="0" w:color="3F3F42"/>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17</w:t>
            </w:r>
          </w:p>
        </w:tc>
        <w:tc>
          <w:tcPr>
            <w:tcW w:w="0" w:type="auto"/>
            <w:tcBorders>
              <w:top w:val="single" w:sz="4" w:space="0" w:color="A48730"/>
              <w:left w:val="nil"/>
              <w:bottom w:val="single" w:sz="8" w:space="0" w:color="3F3F42"/>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4" w:space="0" w:color="A48730"/>
              <w:left w:val="nil"/>
              <w:bottom w:val="single" w:sz="8" w:space="0" w:color="3F3F42"/>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14</w:t>
            </w:r>
          </w:p>
        </w:tc>
        <w:tc>
          <w:tcPr>
            <w:tcW w:w="0" w:type="auto"/>
            <w:tcBorders>
              <w:top w:val="single" w:sz="4" w:space="0" w:color="A48730"/>
              <w:left w:val="nil"/>
              <w:bottom w:val="single" w:sz="8" w:space="0" w:color="3F3F42"/>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28</w:t>
            </w:r>
          </w:p>
        </w:tc>
        <w:tc>
          <w:tcPr>
            <w:tcW w:w="0" w:type="auto"/>
            <w:tcBorders>
              <w:top w:val="single" w:sz="4" w:space="0" w:color="A48730"/>
              <w:left w:val="nil"/>
              <w:bottom w:val="single" w:sz="8" w:space="0" w:color="3F3F42"/>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95</w:t>
            </w:r>
          </w:p>
        </w:tc>
        <w:tc>
          <w:tcPr>
            <w:tcW w:w="0" w:type="auto"/>
            <w:tcBorders>
              <w:top w:val="single" w:sz="4" w:space="0" w:color="A48730"/>
              <w:left w:val="nil"/>
              <w:bottom w:val="single" w:sz="8" w:space="0" w:color="3F3F42"/>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4</w:t>
            </w:r>
          </w:p>
        </w:tc>
        <w:tc>
          <w:tcPr>
            <w:tcW w:w="0" w:type="auto"/>
            <w:tcBorders>
              <w:top w:val="single" w:sz="4" w:space="0" w:color="A48730"/>
              <w:left w:val="nil"/>
              <w:bottom w:val="single" w:sz="8" w:space="0" w:color="3F3F42"/>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szCs w:val="22"/>
                <w:lang w:eastAsia="zh-TW"/>
              </w:rPr>
              <w:t>27</w:t>
            </w:r>
          </w:p>
        </w:tc>
      </w:tr>
      <w:tr w:rsidR="00273327" w:rsidRPr="004F0FED" w:rsidTr="009D740B">
        <w:trPr>
          <w:trHeight w:val="227"/>
        </w:trPr>
        <w:tc>
          <w:tcPr>
            <w:tcW w:w="510" w:type="dxa"/>
            <w:tcBorders>
              <w:top w:val="single" w:sz="4" w:space="0" w:color="A48730"/>
              <w:left w:val="single" w:sz="4" w:space="0" w:color="A48730"/>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Totaal</w:t>
            </w:r>
          </w:p>
        </w:tc>
        <w:tc>
          <w:tcPr>
            <w:tcW w:w="0" w:type="auto"/>
            <w:tcBorders>
              <w:top w:val="single" w:sz="4" w:space="0" w:color="A48730"/>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p>
        </w:tc>
        <w:tc>
          <w:tcPr>
            <w:tcW w:w="0" w:type="auto"/>
            <w:tcBorders>
              <w:top w:val="single" w:sz="8" w:space="0" w:color="3F3F42"/>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33</w:t>
            </w:r>
          </w:p>
        </w:tc>
        <w:tc>
          <w:tcPr>
            <w:tcW w:w="0" w:type="auto"/>
            <w:tcBorders>
              <w:top w:val="single" w:sz="8" w:space="0" w:color="3F3F42"/>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57</w:t>
            </w:r>
          </w:p>
        </w:tc>
        <w:tc>
          <w:tcPr>
            <w:tcW w:w="0" w:type="auto"/>
            <w:tcBorders>
              <w:top w:val="single" w:sz="8" w:space="0" w:color="3F3F42"/>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29</w:t>
            </w:r>
          </w:p>
        </w:tc>
        <w:tc>
          <w:tcPr>
            <w:tcW w:w="0" w:type="auto"/>
            <w:tcBorders>
              <w:top w:val="single" w:sz="8" w:space="0" w:color="3F3F42"/>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47</w:t>
            </w:r>
          </w:p>
        </w:tc>
        <w:tc>
          <w:tcPr>
            <w:tcW w:w="0" w:type="auto"/>
            <w:tcBorders>
              <w:top w:val="single" w:sz="8" w:space="0" w:color="3F3F42"/>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205</w:t>
            </w:r>
          </w:p>
        </w:tc>
        <w:tc>
          <w:tcPr>
            <w:tcW w:w="0" w:type="auto"/>
            <w:tcBorders>
              <w:top w:val="single" w:sz="8" w:space="0" w:color="3F3F42"/>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317</w:t>
            </w:r>
          </w:p>
        </w:tc>
        <w:tc>
          <w:tcPr>
            <w:tcW w:w="0" w:type="auto"/>
            <w:tcBorders>
              <w:top w:val="single" w:sz="8" w:space="0" w:color="3F3F42"/>
              <w:left w:val="nil"/>
              <w:bottom w:val="single" w:sz="4" w:space="0" w:color="A48730"/>
              <w:right w:val="nil"/>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27</w:t>
            </w:r>
          </w:p>
        </w:tc>
        <w:tc>
          <w:tcPr>
            <w:tcW w:w="0" w:type="auto"/>
            <w:tcBorders>
              <w:top w:val="single" w:sz="8" w:space="0" w:color="3F3F42"/>
              <w:left w:val="nil"/>
              <w:bottom w:val="single" w:sz="4" w:space="0" w:color="A48730"/>
              <w:right w:val="single" w:sz="4" w:space="0" w:color="A48730"/>
            </w:tcBorders>
            <w:shd w:val="clear" w:color="auto" w:fill="EAF1DD" w:themeFill="accent3" w:themeFillTint="33"/>
            <w:tcMar>
              <w:top w:w="72" w:type="dxa"/>
              <w:left w:w="144" w:type="dxa"/>
              <w:bottom w:w="72" w:type="dxa"/>
              <w:right w:w="144" w:type="dxa"/>
            </w:tcMar>
            <w:hideMark/>
          </w:tcPr>
          <w:p w:rsidR="00273327" w:rsidRPr="004F0FED" w:rsidRDefault="00273327" w:rsidP="009D740B">
            <w:pPr>
              <w:rPr>
                <w:rFonts w:cs="Arial"/>
                <w:szCs w:val="22"/>
                <w:lang w:eastAsia="zh-TW"/>
              </w:rPr>
            </w:pPr>
            <w:r w:rsidRPr="004F0FED">
              <w:rPr>
                <w:rFonts w:cs="Arial"/>
                <w:b/>
                <w:bCs/>
                <w:szCs w:val="22"/>
                <w:lang w:eastAsia="zh-TW"/>
              </w:rPr>
              <w:t>90</w:t>
            </w:r>
          </w:p>
        </w:tc>
      </w:tr>
    </w:tbl>
    <w:p w:rsidR="00273327" w:rsidRDefault="00273327" w:rsidP="00273327"/>
    <w:p w:rsidR="00273327" w:rsidRDefault="00273327" w:rsidP="00273327">
      <w:pPr>
        <w:rPr>
          <w:i/>
        </w:rPr>
      </w:pPr>
    </w:p>
    <w:p w:rsidR="00273327" w:rsidRPr="004F62E7" w:rsidRDefault="00273327" w:rsidP="00273327">
      <w:pPr>
        <w:rPr>
          <w:i/>
        </w:rPr>
      </w:pPr>
      <w:r w:rsidRPr="004F62E7">
        <w:rPr>
          <w:i/>
        </w:rPr>
        <w:t>Cijfers en kosten en Inzake de Afvalstoffenheffing Wijkbrengvoorzieningen</w:t>
      </w:r>
    </w:p>
    <w:p w:rsidR="00273327" w:rsidRDefault="00273327" w:rsidP="00273327">
      <w:r w:rsidRPr="00A9628B">
        <w:t>Grontmij</w:t>
      </w:r>
      <w:r w:rsidR="003D404B">
        <w:t>/Sweco</w:t>
      </w:r>
      <w:r w:rsidRPr="00A9628B">
        <w:t xml:space="preserve"> heeft uitgerekend aan de hand van de geformuleerde eisen hoeveel containers er bij moeten, welke afvalstromen het betreft en of er van BOGI naar OGI wordt gegaan.</w:t>
      </w:r>
      <w:r>
        <w:t xml:space="preserve"> </w:t>
      </w:r>
      <w:r w:rsidRPr="00A9628B">
        <w:t>Hierbij zijn ook de (meerkosten) in de afvalstoffenheffing berekend, de zogenaamde “delta’.</w:t>
      </w:r>
    </w:p>
    <w:p w:rsidR="00273327" w:rsidRPr="00A9628B" w:rsidRDefault="00273327" w:rsidP="00273327"/>
    <w:p w:rsidR="00273327" w:rsidRPr="00A9628B" w:rsidRDefault="00273327" w:rsidP="00273327">
      <w:pPr>
        <w:rPr>
          <w:i/>
        </w:rPr>
      </w:pPr>
      <w:r w:rsidRPr="00A9628B">
        <w:rPr>
          <w:i/>
        </w:rPr>
        <w:t>Kosten wijkbrengvoorzieningen (brengparken) per aansluiting.</w:t>
      </w:r>
    </w:p>
    <w:p w:rsidR="00273327" w:rsidRPr="00A9628B" w:rsidRDefault="00273327" w:rsidP="00273327">
      <w:r w:rsidRPr="00A9628B">
        <w:rPr>
          <w:noProof/>
          <w:lang w:eastAsia="zh-TW"/>
        </w:rPr>
        <w:drawing>
          <wp:anchor distT="0" distB="0" distL="114300" distR="114300" simplePos="0" relativeHeight="251659264" behindDoc="0" locked="0" layoutInCell="1" allowOverlap="1" wp14:anchorId="0808B500" wp14:editId="51147DC4">
            <wp:simplePos x="0" y="0"/>
            <wp:positionH relativeFrom="column">
              <wp:align>left</wp:align>
            </wp:positionH>
            <wp:positionV relativeFrom="paragraph">
              <wp:align>top</wp:align>
            </wp:positionV>
            <wp:extent cx="5486400" cy="13144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anchor>
        </w:drawing>
      </w:r>
      <w:r>
        <w:br w:type="textWrapping" w:clear="all"/>
      </w:r>
    </w:p>
    <w:p w:rsidR="00273327" w:rsidRDefault="00273327" w:rsidP="00273327"/>
    <w:p w:rsidR="00273327" w:rsidRDefault="00273327" w:rsidP="00273327">
      <w:pPr>
        <w:rPr>
          <w:u w:val="single"/>
        </w:rPr>
      </w:pPr>
      <w:r w:rsidRPr="00A9628B">
        <w:lastRenderedPageBreak/>
        <w:t xml:space="preserve">Dit voorstel kan per gemeente een verhoging van kosten met zich mee brengen. Het model voor de wijkbrengvoorzieningen conform Programma van eisen is dus in voorgestelde opzet </w:t>
      </w:r>
      <w:r>
        <w:t xml:space="preserve">en ambitieniveau </w:t>
      </w:r>
      <w:r w:rsidRPr="00A9628B">
        <w:rPr>
          <w:u w:val="single"/>
        </w:rPr>
        <w:t>niet kostenneutraal.</w:t>
      </w:r>
    </w:p>
    <w:p w:rsidR="00273327" w:rsidRPr="00A9628B" w:rsidRDefault="00273327" w:rsidP="00273327">
      <w:r w:rsidRPr="00874123">
        <w:t xml:space="preserve">Het </w:t>
      </w:r>
      <w:r>
        <w:t xml:space="preserve">totaal realiseren op korte termijn van het </w:t>
      </w:r>
      <w:r w:rsidRPr="00874123">
        <w:t>voorgestelde ambitieniveau</w:t>
      </w:r>
      <w:r>
        <w:t xml:space="preserve"> van de wijkbrengvoorzieningen verhoogt voor Sittard-</w:t>
      </w:r>
      <w:r w:rsidRPr="00874123">
        <w:t xml:space="preserve">Geleen de exploitatiekosten van de huidige containers van </w:t>
      </w:r>
      <w:r w:rsidRPr="00D8186D">
        <w:rPr>
          <w:rFonts w:cs="Arial"/>
          <w:lang w:eastAsia="en-US"/>
        </w:rPr>
        <w:t>€</w:t>
      </w:r>
      <w:r>
        <w:rPr>
          <w:rFonts w:cs="Arial"/>
          <w:lang w:eastAsia="en-US"/>
        </w:rPr>
        <w:t xml:space="preserve"> 251.571,18 naar </w:t>
      </w:r>
      <w:r w:rsidRPr="00D8186D">
        <w:rPr>
          <w:rFonts w:cs="Arial"/>
          <w:lang w:eastAsia="en-US"/>
        </w:rPr>
        <w:t>€</w:t>
      </w:r>
      <w:r>
        <w:rPr>
          <w:rFonts w:cs="Arial"/>
          <w:lang w:eastAsia="en-US"/>
        </w:rPr>
        <w:t xml:space="preserve"> 644.652,55.</w:t>
      </w:r>
      <w:r w:rsidRPr="00874123">
        <w:t xml:space="preserve"> </w:t>
      </w:r>
      <w:r w:rsidRPr="00A9628B">
        <w:t>De financiële voordelen van het bereiken van de doelstelling ‘effect scheidingspercentage 100%’ zijn al toegerekend aan de burger in de rekenmodellen.</w:t>
      </w:r>
      <w:r w:rsidRPr="004F0FED">
        <w:t xml:space="preserve"> </w:t>
      </w:r>
      <w:r>
        <w:t xml:space="preserve">De investeringskosten voor onze gemeente zijn </w:t>
      </w:r>
      <w:r w:rsidRPr="00D8186D">
        <w:rPr>
          <w:rFonts w:cs="Arial"/>
          <w:lang w:eastAsia="en-US"/>
        </w:rPr>
        <w:t>€</w:t>
      </w:r>
      <w:r>
        <w:t xml:space="preserve"> 1.070.000,-</w:t>
      </w:r>
    </w:p>
    <w:p w:rsidR="00273327" w:rsidRDefault="00273327" w:rsidP="00273327"/>
    <w:p w:rsidR="00273327" w:rsidRPr="004F62E7" w:rsidRDefault="00273327" w:rsidP="00273327">
      <w:pPr>
        <w:rPr>
          <w:i/>
        </w:rPr>
      </w:pPr>
      <w:r w:rsidRPr="004F62E7">
        <w:rPr>
          <w:i/>
        </w:rPr>
        <w:t>Kostenverlaging ambitieniveau</w:t>
      </w:r>
    </w:p>
    <w:p w:rsidR="00273327" w:rsidRDefault="00273327" w:rsidP="00273327">
      <w:r w:rsidRPr="00A9628B">
        <w:t>De gemeenten hebben digitaal materiaal van de bestaande situatie van de lokaties van containers ter verificatie en kunnen met de getalsmatige opzet van de gewenste situatie een locatiestudie verrichten</w:t>
      </w:r>
      <w:r>
        <w:t>. De gemeenten kunnen be</w:t>
      </w:r>
      <w:r w:rsidRPr="00A9628B">
        <w:t xml:space="preserve">kijken </w:t>
      </w:r>
      <w:r>
        <w:t>in welk tempo</w:t>
      </w:r>
      <w:r w:rsidRPr="00A9628B">
        <w:t xml:space="preserve"> het </w:t>
      </w:r>
      <w:r>
        <w:t>ambitieniveau</w:t>
      </w:r>
      <w:r w:rsidRPr="00A9628B">
        <w:t xml:space="preserve"> haalbaar is, en </w:t>
      </w:r>
      <w:r>
        <w:t xml:space="preserve">welke lokaties daadwerkelijk in aanmerking komen. Hiermee worden exploitatielasten verlaagd of getemporiseerd. </w:t>
      </w:r>
    </w:p>
    <w:p w:rsidR="00273327" w:rsidRDefault="00273327" w:rsidP="00273327">
      <w:r>
        <w:t>H</w:t>
      </w:r>
      <w:r w:rsidRPr="00A9628B">
        <w:t xml:space="preserve">iermee </w:t>
      </w:r>
      <w:r>
        <w:t>kan</w:t>
      </w:r>
      <w:r w:rsidRPr="00A9628B">
        <w:t xml:space="preserve"> </w:t>
      </w:r>
      <w:r>
        <w:t xml:space="preserve"> dus </w:t>
      </w:r>
      <w:r w:rsidRPr="00A9628B">
        <w:t xml:space="preserve">worden gedraaid aan de knop van de </w:t>
      </w:r>
      <w:r w:rsidRPr="008E4FE2">
        <w:t>hoogte en het tempo van de investering</w:t>
      </w:r>
      <w:r w:rsidRPr="00A9628B">
        <w:t xml:space="preserve"> om het </w:t>
      </w:r>
      <w:r>
        <w:t>ambitie</w:t>
      </w:r>
      <w:r w:rsidRPr="00A9628B">
        <w:t>resultaat te behalen</w:t>
      </w:r>
      <w:r>
        <w:t xml:space="preserve"> of te plannen</w:t>
      </w:r>
      <w:r w:rsidRPr="00A9628B">
        <w:t>.</w:t>
      </w:r>
      <w:r>
        <w:t xml:space="preserve"> Verder kunnen lokaties met de inwoners op geschiktheid worden beoordeeld.</w:t>
      </w:r>
    </w:p>
    <w:p w:rsidR="00273327" w:rsidRPr="00A9628B" w:rsidRDefault="00273327" w:rsidP="00273327">
      <w:r>
        <w:t>Ten behoeve van het verder kostenneutraal maken zal door de gemeente Sittard-Geleen specifiek worden onderzocht of bestaande BOGI’s en OGI’s kunnen worden ingezet voor medegebruik door andere doelgroepen. Verder zal de gemeente kijken naar kostenverlaging door frequentiew</w:t>
      </w:r>
      <w:r w:rsidR="003D404B">
        <w:t>ijziging van het ophalen bij effectief gebruik van de wijkvoorzieningen.</w:t>
      </w:r>
    </w:p>
    <w:p w:rsidR="00273327" w:rsidRPr="00A9628B" w:rsidRDefault="00273327" w:rsidP="00273327"/>
    <w:p w:rsidR="00273327" w:rsidRPr="004F62E7" w:rsidRDefault="00273327" w:rsidP="00273327">
      <w:pPr>
        <w:rPr>
          <w:i/>
        </w:rPr>
      </w:pPr>
      <w:r w:rsidRPr="004F62E7">
        <w:rPr>
          <w:i/>
        </w:rPr>
        <w:t>Risico’s wijkbrengvoorzieningen</w:t>
      </w:r>
    </w:p>
    <w:p w:rsidR="00273327" w:rsidRPr="00A9628B" w:rsidRDefault="00273327" w:rsidP="00273327">
      <w:r w:rsidRPr="00A9628B">
        <w:t xml:space="preserve">Aan het maken van meer lokaties waar afval naar toe gebracht kan worden kleven ook risico’s. </w:t>
      </w:r>
      <w:r>
        <w:t>L</w:t>
      </w:r>
      <w:r w:rsidRPr="00A9628B">
        <w:t>okaties</w:t>
      </w:r>
      <w:r>
        <w:t xml:space="preserve"> moeten worden</w:t>
      </w:r>
      <w:r w:rsidRPr="00A9628B">
        <w:t xml:space="preserve"> schoon</w:t>
      </w:r>
      <w:r>
        <w:t xml:space="preserve"> ge</w:t>
      </w:r>
      <w:r w:rsidRPr="00A9628B">
        <w:t xml:space="preserve">houden en zwerfafval of achtergelaten spullen </w:t>
      </w:r>
      <w:r>
        <w:t xml:space="preserve">moeten worden </w:t>
      </w:r>
      <w:r w:rsidRPr="00A9628B">
        <w:t>verwijder</w:t>
      </w:r>
      <w:r>
        <w:t>d</w:t>
      </w:r>
      <w:r w:rsidRPr="00A9628B">
        <w:t>. Reinigingsdiensten en handhaving zijn meer dan eerst aan zet.</w:t>
      </w:r>
    </w:p>
    <w:p w:rsidR="00273327" w:rsidRPr="00A9628B" w:rsidRDefault="00273327" w:rsidP="00273327">
      <w:r w:rsidRPr="00A9628B">
        <w:t>Het is niet goed in te schatten of er meer zwerfafval zal zijn dan voorheen. Er is immers</w:t>
      </w:r>
      <w:r>
        <w:t xml:space="preserve"> wel</w:t>
      </w:r>
      <w:r w:rsidRPr="00A9628B">
        <w:t xml:space="preserve"> meer en makkelijker gelegenheid dichtbij om je afval gratis naar toe te brengen. Zoals ook in het raadsvoorstel van het Afvalbeleidsplan al stond vermeld: er is geen verwachting dat het voorstel leidt tot meer illegale dumpingen. Mocht blijken dat door de gewijzigde situatie meer illegale dumpingen plaatsvinden dan kan overwogen worden om toezicht en handhavend </w:t>
      </w:r>
    </w:p>
    <w:p w:rsidR="00273327" w:rsidRPr="00A9628B" w:rsidRDefault="00273327" w:rsidP="00273327">
      <w:r w:rsidRPr="00A9628B">
        <w:t>optreden te intensiveren.</w:t>
      </w:r>
      <w:r w:rsidRPr="001F2BB1">
        <w:t xml:space="preserve"> </w:t>
      </w:r>
      <w:r>
        <w:t>Dit naast de al lopende acties van de gemeente Sittard-Geleen inzake de problematiek van afvaldumping.</w:t>
      </w:r>
    </w:p>
    <w:p w:rsidR="00273327" w:rsidRPr="00A9628B" w:rsidRDefault="00273327" w:rsidP="00273327"/>
    <w:p w:rsidR="00273327" w:rsidRDefault="00273327" w:rsidP="00273327">
      <w:pPr>
        <w:rPr>
          <w:b/>
          <w:u w:val="single"/>
        </w:rPr>
      </w:pPr>
    </w:p>
    <w:p w:rsidR="00273327" w:rsidRPr="00A9628B" w:rsidRDefault="00273327" w:rsidP="00273327">
      <w:pPr>
        <w:numPr>
          <w:ilvl w:val="0"/>
          <w:numId w:val="5"/>
        </w:numPr>
        <w:rPr>
          <w:b/>
          <w:u w:val="single"/>
        </w:rPr>
      </w:pPr>
      <w:r w:rsidRPr="00A9628B">
        <w:rPr>
          <w:b/>
          <w:u w:val="single"/>
        </w:rPr>
        <w:t>Milieuparken</w:t>
      </w:r>
    </w:p>
    <w:p w:rsidR="00273327" w:rsidRPr="00A9628B" w:rsidRDefault="00273327" w:rsidP="00273327">
      <w:pPr>
        <w:rPr>
          <w:b/>
          <w:u w:val="single"/>
        </w:rPr>
      </w:pPr>
    </w:p>
    <w:p w:rsidR="00273327" w:rsidRPr="00A9628B" w:rsidRDefault="00273327" w:rsidP="00273327">
      <w:r w:rsidRPr="00A9628B">
        <w:t>Naar aanleiding van een opgesteld programma van eisen, en alle kennis uit de eerdere opgestelde rapportages, is met de gemeenten een tiental varianten</w:t>
      </w:r>
      <w:r>
        <w:t xml:space="preserve"> voor milieuparken in grote en kleine vormen (bijvoorbeeld nieuw, bestaande vorm behouden, miniparken, of parken gebaseerd op meest voorkomende danwel gratis afvalstromen)</w:t>
      </w:r>
      <w:r w:rsidRPr="00A9628B">
        <w:t xml:space="preserve"> beoordeeld en doorgerekend.</w:t>
      </w:r>
    </w:p>
    <w:p w:rsidR="00273327" w:rsidRDefault="00273327" w:rsidP="00273327"/>
    <w:p w:rsidR="00273327" w:rsidRDefault="00273327" w:rsidP="00273327"/>
    <w:p w:rsidR="00273327" w:rsidRDefault="00273327" w:rsidP="00273327"/>
    <w:p w:rsidR="00273327" w:rsidRDefault="00273327" w:rsidP="00273327"/>
    <w:p w:rsidR="00273327" w:rsidRDefault="00273327" w:rsidP="00273327"/>
    <w:p w:rsidR="00273327" w:rsidRDefault="00273327" w:rsidP="00273327"/>
    <w:p w:rsidR="00273327" w:rsidRPr="00A9628B" w:rsidRDefault="00273327" w:rsidP="00273327"/>
    <w:p w:rsidR="00273327" w:rsidRPr="00525271" w:rsidRDefault="00273327" w:rsidP="00273327">
      <w:pPr>
        <w:rPr>
          <w:i/>
        </w:rPr>
      </w:pPr>
      <w:r w:rsidRPr="00525271">
        <w:rPr>
          <w:i/>
        </w:rPr>
        <w:lastRenderedPageBreak/>
        <w:t>Cijfers en kosten inzake Milieuparken</w:t>
      </w:r>
    </w:p>
    <w:tbl>
      <w:tblPr>
        <w:tblW w:w="8789" w:type="dxa"/>
        <w:tblInd w:w="15" w:type="dxa"/>
        <w:tblCellMar>
          <w:left w:w="0" w:type="dxa"/>
          <w:right w:w="0" w:type="dxa"/>
        </w:tblCellMar>
        <w:tblLook w:val="0600" w:firstRow="0" w:lastRow="0" w:firstColumn="0" w:lastColumn="0" w:noHBand="1" w:noVBand="1"/>
      </w:tblPr>
      <w:tblGrid>
        <w:gridCol w:w="419"/>
        <w:gridCol w:w="2133"/>
        <w:gridCol w:w="1559"/>
        <w:gridCol w:w="1276"/>
        <w:gridCol w:w="1843"/>
        <w:gridCol w:w="1559"/>
      </w:tblGrid>
      <w:tr w:rsidR="00273327" w:rsidRPr="00A9628B" w:rsidTr="009D740B">
        <w:trPr>
          <w:trHeight w:val="454"/>
        </w:trPr>
        <w:tc>
          <w:tcPr>
            <w:tcW w:w="419" w:type="dxa"/>
            <w:tcBorders>
              <w:top w:val="single" w:sz="8" w:space="0" w:color="FFFFFF"/>
              <w:left w:val="single" w:sz="8" w:space="0" w:color="FFFFFF"/>
              <w:bottom w:val="single" w:sz="8" w:space="0" w:color="FFFFFF"/>
              <w:right w:val="single" w:sz="8" w:space="0" w:color="FFFFFF"/>
            </w:tcBorders>
            <w:shd w:val="clear" w:color="auto" w:fill="F7E19E"/>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b/>
                <w:bCs/>
                <w:color w:val="000000" w:themeColor="dark1"/>
                <w:kern w:val="24"/>
                <w:szCs w:val="22"/>
                <w:lang w:eastAsia="zh-TW"/>
              </w:rPr>
              <w:t> Nr</w:t>
            </w:r>
          </w:p>
        </w:tc>
        <w:tc>
          <w:tcPr>
            <w:tcW w:w="2133" w:type="dxa"/>
            <w:tcBorders>
              <w:top w:val="single" w:sz="8" w:space="0" w:color="FFFFFF"/>
              <w:left w:val="single" w:sz="8" w:space="0" w:color="FFFFFF"/>
              <w:bottom w:val="single" w:sz="8" w:space="0" w:color="FFFFFF"/>
              <w:right w:val="single" w:sz="8" w:space="0" w:color="FFFFFF"/>
            </w:tcBorders>
            <w:shd w:val="clear" w:color="auto" w:fill="F7E19E"/>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b/>
                <w:bCs/>
                <w:color w:val="000000" w:themeColor="dark1"/>
                <w:kern w:val="24"/>
                <w:szCs w:val="22"/>
                <w:lang w:eastAsia="zh-TW"/>
              </w:rPr>
              <w:t>Variant</w:t>
            </w:r>
          </w:p>
        </w:tc>
        <w:tc>
          <w:tcPr>
            <w:tcW w:w="1559" w:type="dxa"/>
            <w:tcBorders>
              <w:top w:val="single" w:sz="8" w:space="0" w:color="FFFFFF"/>
              <w:left w:val="single" w:sz="8" w:space="0" w:color="FFFFFF"/>
              <w:bottom w:val="single" w:sz="8" w:space="0" w:color="FFFFFF"/>
              <w:right w:val="single" w:sz="8" w:space="0" w:color="FFFFFF"/>
            </w:tcBorders>
            <w:shd w:val="clear" w:color="auto" w:fill="F7E19E"/>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b/>
                <w:bCs/>
                <w:color w:val="000000" w:themeColor="dark1"/>
                <w:kern w:val="24"/>
                <w:szCs w:val="22"/>
                <w:lang w:eastAsia="zh-TW"/>
              </w:rPr>
              <w:t>Sittard Geleen</w:t>
            </w:r>
          </w:p>
        </w:tc>
        <w:tc>
          <w:tcPr>
            <w:tcW w:w="1276" w:type="dxa"/>
            <w:tcBorders>
              <w:top w:val="single" w:sz="8" w:space="0" w:color="FFFFFF"/>
              <w:left w:val="single" w:sz="8" w:space="0" w:color="FFFFFF"/>
              <w:bottom w:val="single" w:sz="8" w:space="0" w:color="FFFFFF"/>
              <w:right w:val="single" w:sz="8" w:space="0" w:color="FFFFFF"/>
            </w:tcBorders>
            <w:shd w:val="clear" w:color="auto" w:fill="F7E19E"/>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b/>
                <w:bCs/>
                <w:color w:val="000000" w:themeColor="dark1"/>
                <w:kern w:val="24"/>
                <w:szCs w:val="22"/>
                <w:lang w:eastAsia="zh-TW"/>
              </w:rPr>
              <w:t>Stein</w:t>
            </w:r>
          </w:p>
        </w:tc>
        <w:tc>
          <w:tcPr>
            <w:tcW w:w="1843" w:type="dxa"/>
            <w:tcBorders>
              <w:top w:val="single" w:sz="8" w:space="0" w:color="FFFFFF"/>
              <w:left w:val="single" w:sz="8" w:space="0" w:color="FFFFFF"/>
              <w:bottom w:val="single" w:sz="8" w:space="0" w:color="FFFFFF"/>
              <w:right w:val="single" w:sz="8" w:space="0" w:color="FFFFFF"/>
            </w:tcBorders>
            <w:shd w:val="clear" w:color="auto" w:fill="F7E19E"/>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b/>
                <w:bCs/>
                <w:color w:val="000000" w:themeColor="dark1"/>
                <w:kern w:val="24"/>
                <w:szCs w:val="22"/>
                <w:lang w:eastAsia="zh-TW"/>
              </w:rPr>
              <w:t>Schinnen</w:t>
            </w:r>
          </w:p>
        </w:tc>
        <w:tc>
          <w:tcPr>
            <w:tcW w:w="1559" w:type="dxa"/>
            <w:tcBorders>
              <w:top w:val="single" w:sz="8" w:space="0" w:color="FFFFFF"/>
              <w:left w:val="single" w:sz="8" w:space="0" w:color="FFFFFF"/>
              <w:bottom w:val="single" w:sz="8" w:space="0" w:color="FFFFFF"/>
              <w:right w:val="single" w:sz="8" w:space="0" w:color="FFFFFF"/>
            </w:tcBorders>
            <w:shd w:val="clear" w:color="auto" w:fill="F7E19E"/>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b/>
                <w:bCs/>
                <w:color w:val="000000" w:themeColor="dark1"/>
                <w:kern w:val="24"/>
                <w:szCs w:val="22"/>
                <w:lang w:eastAsia="zh-TW"/>
              </w:rPr>
              <w:t>Beek</w:t>
            </w:r>
          </w:p>
        </w:tc>
      </w:tr>
      <w:tr w:rsidR="00273327" w:rsidRPr="00A9628B" w:rsidTr="009D740B">
        <w:trPr>
          <w:trHeight w:val="247"/>
        </w:trPr>
        <w:tc>
          <w:tcPr>
            <w:tcW w:w="41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textAlignment w:val="bottom"/>
              <w:rPr>
                <w:rFonts w:cs="Arial"/>
                <w:szCs w:val="22"/>
                <w:lang w:eastAsia="zh-TW"/>
              </w:rPr>
            </w:pPr>
            <w:r w:rsidRPr="00A9628B">
              <w:rPr>
                <w:rFonts w:cs="Arial"/>
                <w:color w:val="000000" w:themeColor="dark1"/>
                <w:kern w:val="24"/>
                <w:szCs w:val="22"/>
                <w:lang w:eastAsia="zh-TW"/>
              </w:rPr>
              <w:t>6</w:t>
            </w:r>
          </w:p>
        </w:tc>
        <w:tc>
          <w:tcPr>
            <w:tcW w:w="213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textAlignment w:val="bottom"/>
              <w:rPr>
                <w:rFonts w:cs="Arial"/>
                <w:szCs w:val="22"/>
                <w:lang w:eastAsia="zh-TW"/>
              </w:rPr>
            </w:pPr>
            <w:r w:rsidRPr="00A9628B">
              <w:rPr>
                <w:rFonts w:cs="Arial"/>
                <w:color w:val="000000" w:themeColor="dark1"/>
                <w:kern w:val="24"/>
                <w:szCs w:val="22"/>
                <w:lang w:eastAsia="zh-TW"/>
              </w:rPr>
              <w:t xml:space="preserve">6-0: Houden </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€ 0,00</w:t>
            </w:r>
          </w:p>
        </w:tc>
        <w:tc>
          <w:tcPr>
            <w:tcW w:w="1276"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€ 0,00</w:t>
            </w:r>
          </w:p>
        </w:tc>
        <w:tc>
          <w:tcPr>
            <w:tcW w:w="184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€ 0,00</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€ 0,00</w:t>
            </w:r>
          </w:p>
        </w:tc>
      </w:tr>
      <w:tr w:rsidR="00273327" w:rsidRPr="00A9628B" w:rsidTr="009D740B">
        <w:trPr>
          <w:trHeight w:val="247"/>
        </w:trPr>
        <w:tc>
          <w:tcPr>
            <w:tcW w:w="41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textAlignment w:val="bottom"/>
              <w:rPr>
                <w:rFonts w:cs="Arial"/>
                <w:szCs w:val="22"/>
                <w:lang w:eastAsia="zh-TW"/>
              </w:rPr>
            </w:pPr>
            <w:r w:rsidRPr="00A9628B">
              <w:rPr>
                <w:rFonts w:cs="Arial"/>
                <w:color w:val="000000" w:themeColor="dark1"/>
                <w:kern w:val="24"/>
                <w:szCs w:val="22"/>
                <w:lang w:eastAsia="zh-TW"/>
              </w:rPr>
              <w:t>7</w:t>
            </w:r>
          </w:p>
        </w:tc>
        <w:tc>
          <w:tcPr>
            <w:tcW w:w="213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textAlignment w:val="bottom"/>
              <w:rPr>
                <w:rFonts w:cs="Arial"/>
                <w:szCs w:val="22"/>
                <w:lang w:eastAsia="zh-TW"/>
              </w:rPr>
            </w:pPr>
            <w:r w:rsidRPr="00A9628B">
              <w:rPr>
                <w:rFonts w:cs="Arial"/>
                <w:color w:val="000000" w:themeColor="dark1"/>
                <w:kern w:val="24"/>
                <w:szCs w:val="22"/>
                <w:lang w:eastAsia="zh-TW"/>
              </w:rPr>
              <w:t>3 oud 3 mini</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-5,89</w:t>
            </w:r>
          </w:p>
        </w:tc>
        <w:tc>
          <w:tcPr>
            <w:tcW w:w="1276"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€ 0,00</w:t>
            </w:r>
          </w:p>
        </w:tc>
        <w:tc>
          <w:tcPr>
            <w:tcW w:w="184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-9,72</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247" w:lineRule="atLeast"/>
              <w:jc w:val="right"/>
              <w:textAlignment w:val="bottom"/>
              <w:rPr>
                <w:rFonts w:cs="Arial"/>
                <w:szCs w:val="22"/>
                <w:lang w:eastAsia="zh-TW"/>
              </w:rPr>
            </w:pPr>
            <w:r w:rsidRPr="00A9628B">
              <w:rPr>
                <w:rFonts w:cs="Arial"/>
                <w:color w:val="000000" w:themeColor="dark1"/>
                <w:kern w:val="24"/>
                <w:szCs w:val="22"/>
                <w:lang w:eastAsia="zh-TW"/>
              </w:rPr>
              <w:t>€ -4,62</w:t>
            </w:r>
          </w:p>
        </w:tc>
      </w:tr>
      <w:tr w:rsidR="00273327" w:rsidRPr="00A9628B" w:rsidTr="009D740B">
        <w:trPr>
          <w:trHeight w:val="381"/>
        </w:trPr>
        <w:tc>
          <w:tcPr>
            <w:tcW w:w="41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color w:val="000000" w:themeColor="dark1"/>
                <w:kern w:val="24"/>
                <w:szCs w:val="22"/>
                <w:lang w:eastAsia="zh-TW"/>
              </w:rPr>
              <w:t>8</w:t>
            </w:r>
          </w:p>
        </w:tc>
        <w:tc>
          <w:tcPr>
            <w:tcW w:w="213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textAlignment w:val="bottom"/>
              <w:rPr>
                <w:rFonts w:cs="Arial"/>
                <w:szCs w:val="22"/>
                <w:lang w:eastAsia="zh-TW"/>
              </w:rPr>
            </w:pPr>
            <w:r w:rsidRPr="00A9628B">
              <w:rPr>
                <w:rFonts w:cs="Arial"/>
                <w:color w:val="000000" w:themeColor="dark1"/>
                <w:kern w:val="24"/>
                <w:szCs w:val="22"/>
                <w:lang w:eastAsia="zh-TW"/>
              </w:rPr>
              <w:t xml:space="preserve">1 nieuw 3 mini 1 oud </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jc w:val="right"/>
              <w:textAlignment w:val="bottom"/>
              <w:rPr>
                <w:rFonts w:cs="Arial"/>
                <w:szCs w:val="22"/>
                <w:lang w:eastAsia="zh-TW"/>
              </w:rPr>
            </w:pPr>
            <w:r w:rsidRPr="00A9628B">
              <w:rPr>
                <w:rFonts w:cs="Arial"/>
                <w:color w:val="000000" w:themeColor="dark1"/>
                <w:kern w:val="24"/>
                <w:szCs w:val="22"/>
                <w:lang w:eastAsia="zh-TW"/>
              </w:rPr>
              <w:t>€ -5,69</w:t>
            </w:r>
          </w:p>
        </w:tc>
        <w:tc>
          <w:tcPr>
            <w:tcW w:w="1276"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jc w:val="right"/>
              <w:textAlignment w:val="bottom"/>
              <w:rPr>
                <w:rFonts w:cs="Arial"/>
                <w:szCs w:val="22"/>
                <w:lang w:eastAsia="zh-TW"/>
              </w:rPr>
            </w:pPr>
            <w:r w:rsidRPr="00A9628B">
              <w:rPr>
                <w:rFonts w:cs="Arial"/>
                <w:color w:val="000000" w:themeColor="dark1"/>
                <w:kern w:val="24"/>
                <w:szCs w:val="22"/>
                <w:lang w:eastAsia="zh-TW"/>
              </w:rPr>
              <w:t>€ 0,00</w:t>
            </w:r>
          </w:p>
        </w:tc>
        <w:tc>
          <w:tcPr>
            <w:tcW w:w="184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jc w:val="right"/>
              <w:textAlignment w:val="bottom"/>
              <w:rPr>
                <w:rFonts w:cs="Arial"/>
                <w:szCs w:val="22"/>
                <w:lang w:eastAsia="zh-TW"/>
              </w:rPr>
            </w:pPr>
            <w:r w:rsidRPr="00A9628B">
              <w:rPr>
                <w:rFonts w:cs="Arial"/>
                <w:color w:val="000000" w:themeColor="dark1"/>
                <w:kern w:val="24"/>
                <w:szCs w:val="22"/>
                <w:lang w:eastAsia="zh-TW"/>
              </w:rPr>
              <w:t>€ -9,52</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jc w:val="right"/>
              <w:textAlignment w:val="bottom"/>
              <w:rPr>
                <w:rFonts w:cs="Arial"/>
                <w:szCs w:val="22"/>
                <w:lang w:eastAsia="zh-TW"/>
              </w:rPr>
            </w:pPr>
            <w:r w:rsidRPr="00A9628B">
              <w:rPr>
                <w:rFonts w:cs="Arial"/>
                <w:color w:val="000000" w:themeColor="dark1"/>
                <w:kern w:val="24"/>
                <w:szCs w:val="22"/>
                <w:lang w:eastAsia="zh-TW"/>
              </w:rPr>
              <w:t>€ -4,41</w:t>
            </w:r>
          </w:p>
        </w:tc>
      </w:tr>
      <w:tr w:rsidR="00273327" w:rsidRPr="00A9628B" w:rsidTr="009D740B">
        <w:trPr>
          <w:trHeight w:val="340"/>
        </w:trPr>
        <w:tc>
          <w:tcPr>
            <w:tcW w:w="41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340" w:lineRule="atLeast"/>
              <w:textAlignment w:val="bottom"/>
              <w:rPr>
                <w:rFonts w:cs="Arial"/>
                <w:szCs w:val="22"/>
                <w:lang w:eastAsia="zh-TW"/>
              </w:rPr>
            </w:pPr>
            <w:r w:rsidRPr="00A9628B">
              <w:rPr>
                <w:rFonts w:cs="Arial"/>
                <w:color w:val="000000" w:themeColor="dark1"/>
                <w:kern w:val="24"/>
                <w:szCs w:val="22"/>
                <w:lang w:eastAsia="zh-TW"/>
              </w:rPr>
              <w:t>9</w:t>
            </w:r>
          </w:p>
        </w:tc>
        <w:tc>
          <w:tcPr>
            <w:tcW w:w="213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340" w:lineRule="atLeast"/>
              <w:textAlignment w:val="bottom"/>
              <w:rPr>
                <w:rFonts w:cs="Arial"/>
                <w:szCs w:val="22"/>
                <w:lang w:eastAsia="zh-TW"/>
              </w:rPr>
            </w:pPr>
            <w:r w:rsidRPr="00A9628B">
              <w:rPr>
                <w:rFonts w:cs="Arial"/>
                <w:color w:val="000000" w:themeColor="dark1"/>
                <w:kern w:val="24"/>
                <w:szCs w:val="22"/>
                <w:lang w:eastAsia="zh-TW"/>
              </w:rPr>
              <w:t xml:space="preserve">2 nieuw 3 mini 1 oud </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340" w:lineRule="atLeast"/>
              <w:jc w:val="right"/>
              <w:textAlignment w:val="bottom"/>
              <w:rPr>
                <w:rFonts w:cs="Arial"/>
                <w:szCs w:val="22"/>
                <w:lang w:eastAsia="zh-TW"/>
              </w:rPr>
            </w:pPr>
            <w:r w:rsidRPr="00A9628B">
              <w:rPr>
                <w:rFonts w:cs="Arial"/>
                <w:color w:val="000000" w:themeColor="dark1"/>
                <w:kern w:val="24"/>
                <w:szCs w:val="22"/>
                <w:lang w:eastAsia="zh-TW"/>
              </w:rPr>
              <w:t>€ -2,68</w:t>
            </w:r>
          </w:p>
        </w:tc>
        <w:tc>
          <w:tcPr>
            <w:tcW w:w="1276"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340" w:lineRule="atLeast"/>
              <w:jc w:val="right"/>
              <w:textAlignment w:val="bottom"/>
              <w:rPr>
                <w:rFonts w:cs="Arial"/>
                <w:szCs w:val="22"/>
                <w:lang w:eastAsia="zh-TW"/>
              </w:rPr>
            </w:pPr>
            <w:r w:rsidRPr="00A9628B">
              <w:rPr>
                <w:rFonts w:cs="Arial"/>
                <w:color w:val="000000" w:themeColor="dark1"/>
                <w:kern w:val="24"/>
                <w:szCs w:val="22"/>
                <w:lang w:eastAsia="zh-TW"/>
              </w:rPr>
              <w:t>€ 0,00</w:t>
            </w:r>
          </w:p>
        </w:tc>
        <w:tc>
          <w:tcPr>
            <w:tcW w:w="1843"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340" w:lineRule="atLeast"/>
              <w:jc w:val="right"/>
              <w:textAlignment w:val="bottom"/>
              <w:rPr>
                <w:rFonts w:cs="Arial"/>
                <w:szCs w:val="22"/>
                <w:lang w:eastAsia="zh-TW"/>
              </w:rPr>
            </w:pPr>
            <w:r w:rsidRPr="00A9628B">
              <w:rPr>
                <w:rFonts w:cs="Arial"/>
                <w:color w:val="000000" w:themeColor="dark1"/>
                <w:kern w:val="24"/>
                <w:szCs w:val="22"/>
                <w:lang w:eastAsia="zh-TW"/>
              </w:rPr>
              <w:t>€ -6,51</w:t>
            </w:r>
          </w:p>
        </w:tc>
        <w:tc>
          <w:tcPr>
            <w:tcW w:w="1559" w:type="dxa"/>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5" w:type="dxa"/>
              <w:left w:w="15" w:type="dxa"/>
              <w:bottom w:w="0" w:type="dxa"/>
              <w:right w:w="15" w:type="dxa"/>
            </w:tcMar>
            <w:vAlign w:val="bottom"/>
            <w:hideMark/>
          </w:tcPr>
          <w:p w:rsidR="00273327" w:rsidRPr="00A9628B" w:rsidRDefault="00273327" w:rsidP="009D740B">
            <w:pPr>
              <w:spacing w:line="340" w:lineRule="atLeast"/>
              <w:jc w:val="right"/>
              <w:textAlignment w:val="bottom"/>
              <w:rPr>
                <w:rFonts w:cs="Arial"/>
                <w:szCs w:val="22"/>
                <w:lang w:eastAsia="zh-TW"/>
              </w:rPr>
            </w:pPr>
            <w:r w:rsidRPr="00A9628B">
              <w:rPr>
                <w:rFonts w:cs="Arial"/>
                <w:color w:val="000000" w:themeColor="dark1"/>
                <w:kern w:val="24"/>
                <w:szCs w:val="22"/>
                <w:lang w:eastAsia="zh-TW"/>
              </w:rPr>
              <w:t>€ -1,40</w:t>
            </w:r>
          </w:p>
        </w:tc>
      </w:tr>
      <w:tr w:rsidR="00273327" w:rsidRPr="00A9628B" w:rsidTr="009D740B">
        <w:trPr>
          <w:trHeight w:val="330"/>
        </w:trPr>
        <w:tc>
          <w:tcPr>
            <w:tcW w:w="419"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273327" w:rsidRPr="00A9628B" w:rsidRDefault="00273327" w:rsidP="009D740B">
            <w:pPr>
              <w:spacing w:line="330" w:lineRule="atLeast"/>
              <w:textAlignment w:val="bottom"/>
              <w:rPr>
                <w:rFonts w:cs="Arial"/>
                <w:szCs w:val="22"/>
                <w:lang w:eastAsia="zh-TW"/>
              </w:rPr>
            </w:pPr>
            <w:r w:rsidRPr="00A9628B">
              <w:rPr>
                <w:rFonts w:cs="Arial"/>
                <w:color w:val="000000" w:themeColor="dark1"/>
                <w:kern w:val="24"/>
                <w:szCs w:val="22"/>
                <w:lang w:eastAsia="zh-TW"/>
              </w:rPr>
              <w:t>10</w:t>
            </w:r>
          </w:p>
        </w:tc>
        <w:tc>
          <w:tcPr>
            <w:tcW w:w="2133"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273327" w:rsidRPr="00A9628B" w:rsidRDefault="00273327" w:rsidP="009D740B">
            <w:pPr>
              <w:spacing w:line="330" w:lineRule="atLeast"/>
              <w:textAlignment w:val="bottom"/>
              <w:rPr>
                <w:rFonts w:cs="Arial"/>
                <w:szCs w:val="22"/>
                <w:lang w:eastAsia="zh-TW"/>
              </w:rPr>
            </w:pPr>
            <w:r w:rsidRPr="00A9628B">
              <w:rPr>
                <w:rFonts w:cs="Arial"/>
                <w:color w:val="000000" w:themeColor="dark1"/>
                <w:kern w:val="24"/>
                <w:szCs w:val="22"/>
                <w:lang w:eastAsia="zh-TW"/>
              </w:rPr>
              <w:t xml:space="preserve">2 nieuw 1 mini 2 oud </w:t>
            </w:r>
          </w:p>
        </w:tc>
        <w:tc>
          <w:tcPr>
            <w:tcW w:w="1559"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273327" w:rsidRPr="00A9628B" w:rsidRDefault="00273327" w:rsidP="009D740B">
            <w:pPr>
              <w:spacing w:line="330" w:lineRule="atLeast"/>
              <w:jc w:val="right"/>
              <w:textAlignment w:val="bottom"/>
              <w:rPr>
                <w:rFonts w:cs="Arial"/>
                <w:szCs w:val="22"/>
                <w:lang w:eastAsia="zh-TW"/>
              </w:rPr>
            </w:pPr>
            <w:r w:rsidRPr="00A9628B">
              <w:rPr>
                <w:rFonts w:cs="Arial"/>
                <w:color w:val="000000" w:themeColor="dark1"/>
                <w:kern w:val="24"/>
                <w:szCs w:val="22"/>
                <w:lang w:eastAsia="zh-TW"/>
              </w:rPr>
              <w:t>€ 0,88</w:t>
            </w:r>
          </w:p>
        </w:tc>
        <w:tc>
          <w:tcPr>
            <w:tcW w:w="1276"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273327" w:rsidRPr="00A9628B" w:rsidRDefault="00273327" w:rsidP="009D740B">
            <w:pPr>
              <w:spacing w:line="330" w:lineRule="atLeast"/>
              <w:jc w:val="right"/>
              <w:textAlignment w:val="bottom"/>
              <w:rPr>
                <w:rFonts w:cs="Arial"/>
                <w:szCs w:val="22"/>
                <w:lang w:eastAsia="zh-TW"/>
              </w:rPr>
            </w:pPr>
            <w:r w:rsidRPr="00A9628B">
              <w:rPr>
                <w:rFonts w:cs="Arial"/>
                <w:color w:val="000000" w:themeColor="dark1"/>
                <w:kern w:val="24"/>
                <w:szCs w:val="22"/>
                <w:lang w:eastAsia="zh-TW"/>
              </w:rPr>
              <w:t>€ 0,00</w:t>
            </w:r>
          </w:p>
        </w:tc>
        <w:tc>
          <w:tcPr>
            <w:tcW w:w="1843"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273327" w:rsidRPr="00A9628B" w:rsidRDefault="00273327" w:rsidP="009D740B">
            <w:pPr>
              <w:spacing w:line="330" w:lineRule="atLeast"/>
              <w:jc w:val="right"/>
              <w:textAlignment w:val="bottom"/>
              <w:rPr>
                <w:rFonts w:cs="Arial"/>
                <w:szCs w:val="22"/>
                <w:lang w:eastAsia="zh-TW"/>
              </w:rPr>
            </w:pPr>
            <w:r w:rsidRPr="00A9628B">
              <w:rPr>
                <w:rFonts w:cs="Arial"/>
                <w:color w:val="000000" w:themeColor="dark1"/>
                <w:kern w:val="24"/>
                <w:szCs w:val="22"/>
                <w:lang w:eastAsia="zh-TW"/>
              </w:rPr>
              <w:t>€ 0,00</w:t>
            </w:r>
          </w:p>
        </w:tc>
        <w:tc>
          <w:tcPr>
            <w:tcW w:w="1559" w:type="dxa"/>
            <w:tcBorders>
              <w:top w:val="single" w:sz="8" w:space="0" w:color="FFFFFF"/>
              <w:left w:val="single" w:sz="8" w:space="0" w:color="FFFFFF"/>
              <w:bottom w:val="single" w:sz="8" w:space="0" w:color="FFFFFF"/>
              <w:right w:val="single" w:sz="8" w:space="0" w:color="FFFFFF"/>
            </w:tcBorders>
            <w:shd w:val="clear" w:color="auto" w:fill="92D050"/>
            <w:tcMar>
              <w:top w:w="15" w:type="dxa"/>
              <w:left w:w="15" w:type="dxa"/>
              <w:bottom w:w="0" w:type="dxa"/>
              <w:right w:w="15" w:type="dxa"/>
            </w:tcMar>
            <w:vAlign w:val="bottom"/>
            <w:hideMark/>
          </w:tcPr>
          <w:p w:rsidR="00273327" w:rsidRPr="00A9628B" w:rsidRDefault="00273327" w:rsidP="009D740B">
            <w:pPr>
              <w:spacing w:line="330" w:lineRule="atLeast"/>
              <w:jc w:val="right"/>
              <w:textAlignment w:val="bottom"/>
              <w:rPr>
                <w:rFonts w:cs="Arial"/>
                <w:szCs w:val="22"/>
                <w:lang w:eastAsia="zh-TW"/>
              </w:rPr>
            </w:pPr>
            <w:r w:rsidRPr="00A9628B">
              <w:rPr>
                <w:rFonts w:cs="Arial"/>
                <w:color w:val="000000" w:themeColor="dark1"/>
                <w:kern w:val="24"/>
                <w:szCs w:val="22"/>
                <w:lang w:eastAsia="zh-TW"/>
              </w:rPr>
              <w:t>€ 0,82</w:t>
            </w:r>
          </w:p>
        </w:tc>
      </w:tr>
    </w:tbl>
    <w:p w:rsidR="00273327" w:rsidRDefault="00273327" w:rsidP="00273327">
      <w:pPr>
        <w:rPr>
          <w:rFonts w:cs="Arial"/>
        </w:rPr>
      </w:pPr>
    </w:p>
    <w:p w:rsidR="00273327" w:rsidRDefault="00273327" w:rsidP="00273327">
      <w:pPr>
        <w:rPr>
          <w:rFonts w:cs="Arial"/>
        </w:rPr>
      </w:pPr>
    </w:p>
    <w:p w:rsidR="00273327" w:rsidRDefault="00273327" w:rsidP="00273327">
      <w:pPr>
        <w:keepNext/>
        <w:keepLines/>
      </w:pPr>
      <w:r>
        <w:t>Bovenstaand overzicht geeft ter illustratie een uitsnede van 5 van de 10 doorrekeningen van 10 varianten die zijn gedaan ten behoeve van de mogelijke verhoging afvalstoffenheffing.</w:t>
      </w:r>
    </w:p>
    <w:p w:rsidR="00273327" w:rsidRDefault="00273327" w:rsidP="00273327">
      <w:pPr>
        <w:keepNext/>
        <w:keepLines/>
      </w:pPr>
      <w:r>
        <w:t>Uiteindelijk is geconcludeerd dat variant 10 het beste tegemoet komt aan de wensen van de gemeenten. Ook deze variant is strikt genomen niet kostenneutraal. De financiële gevolgen ten opzichte van de afvalstoffenheffing lijken echter klein.</w:t>
      </w:r>
    </w:p>
    <w:p w:rsidR="00273327" w:rsidRDefault="00273327" w:rsidP="00273327">
      <w:pPr>
        <w:keepNext/>
        <w:keepLines/>
      </w:pPr>
    </w:p>
    <w:p w:rsidR="00273327" w:rsidRDefault="00273327" w:rsidP="00273327">
      <w:pPr>
        <w:keepNext/>
        <w:keepLines/>
        <w:rPr>
          <w:lang w:eastAsia="en-US"/>
        </w:rPr>
      </w:pPr>
      <w:r>
        <w:rPr>
          <w:lang w:eastAsia="en-US"/>
        </w:rPr>
        <w:t xml:space="preserve">De totaalinvesteringskosten van 1 nieuw </w:t>
      </w:r>
      <w:r w:rsidRPr="00D8186D">
        <w:rPr>
          <w:lang w:eastAsia="en-US"/>
        </w:rPr>
        <w:t xml:space="preserve">milieupark op basis van de in het PvE vastgestelde uitgangspunten worden geraamd op </w:t>
      </w:r>
      <w:r w:rsidRPr="00D8186D">
        <w:rPr>
          <w:rFonts w:cs="Arial"/>
          <w:lang w:eastAsia="en-US"/>
        </w:rPr>
        <w:t>€</w:t>
      </w:r>
      <w:r w:rsidRPr="00D8186D">
        <w:rPr>
          <w:lang w:eastAsia="en-US"/>
        </w:rPr>
        <w:t xml:space="preserve"> </w:t>
      </w:r>
      <w:r>
        <w:rPr>
          <w:lang w:eastAsia="en-US"/>
        </w:rPr>
        <w:t xml:space="preserve">3.629.000,00 inclusief grondkosten, exclusief btw.. Voor 2 parken worden deze geraamd op </w:t>
      </w:r>
      <w:r w:rsidRPr="00D8186D">
        <w:rPr>
          <w:rFonts w:cs="Arial"/>
          <w:lang w:eastAsia="en-US"/>
        </w:rPr>
        <w:t>€</w:t>
      </w:r>
      <w:r>
        <w:rPr>
          <w:rFonts w:cs="Arial"/>
          <w:lang w:eastAsia="en-US"/>
        </w:rPr>
        <w:t xml:space="preserve"> </w:t>
      </w:r>
      <w:r>
        <w:rPr>
          <w:lang w:eastAsia="en-US"/>
        </w:rPr>
        <w:t>5.806.000,00 exclusief btw.</w:t>
      </w:r>
    </w:p>
    <w:p w:rsidR="00273327" w:rsidRDefault="00273327" w:rsidP="00273327">
      <w:pPr>
        <w:keepNext/>
        <w:keepLines/>
        <w:rPr>
          <w:lang w:eastAsia="en-US"/>
        </w:rPr>
      </w:pPr>
    </w:p>
    <w:p w:rsidR="00273327" w:rsidRDefault="00273327" w:rsidP="00273327">
      <w:pPr>
        <w:keepNext/>
        <w:keepLines/>
        <w:rPr>
          <w:lang w:eastAsia="en-US"/>
        </w:rPr>
      </w:pPr>
    </w:p>
    <w:p w:rsidR="00273327" w:rsidRPr="00525271" w:rsidRDefault="00273327" w:rsidP="00273327">
      <w:pPr>
        <w:keepNext/>
        <w:keepLines/>
        <w:rPr>
          <w:i/>
        </w:rPr>
      </w:pPr>
      <w:r w:rsidRPr="00525271">
        <w:rPr>
          <w:i/>
        </w:rPr>
        <w:t>Risico’s milieuparken.</w:t>
      </w:r>
    </w:p>
    <w:p w:rsidR="00273327" w:rsidRPr="004B7667" w:rsidRDefault="00273327" w:rsidP="00273327">
      <w:pPr>
        <w:keepNext/>
        <w:keepLines/>
        <w:numPr>
          <w:ilvl w:val="0"/>
          <w:numId w:val="4"/>
        </w:numPr>
      </w:pPr>
      <w:r w:rsidRPr="004B7667">
        <w:t>Bij behoud van de huidige milieuparken</w:t>
      </w:r>
      <w:r>
        <w:t xml:space="preserve"> (Stein, Schinnen)</w:t>
      </w:r>
      <w:r w:rsidRPr="004B7667">
        <w:t xml:space="preserve"> wordt in deze variant gerekend met een status quo.</w:t>
      </w:r>
    </w:p>
    <w:p w:rsidR="00273327" w:rsidRDefault="00273327" w:rsidP="00273327">
      <w:pPr>
        <w:numPr>
          <w:ilvl w:val="0"/>
          <w:numId w:val="4"/>
        </w:numPr>
        <w:rPr>
          <w:lang w:eastAsia="en-US"/>
        </w:rPr>
      </w:pPr>
      <w:r w:rsidRPr="004B7667">
        <w:rPr>
          <w:lang w:eastAsia="en-US"/>
        </w:rPr>
        <w:t xml:space="preserve">De gemeente </w:t>
      </w:r>
      <w:r>
        <w:rPr>
          <w:lang w:eastAsia="en-US"/>
        </w:rPr>
        <w:t xml:space="preserve">Sittard-Geleen </w:t>
      </w:r>
      <w:r w:rsidRPr="004B7667">
        <w:rPr>
          <w:lang w:eastAsia="en-US"/>
        </w:rPr>
        <w:t>heeft nog een desinvestering ten aanzien van de restwaarde van de locaties Sittard en Geleen. Hierover zal nog een uitspraak gedaan moeten worden.</w:t>
      </w:r>
    </w:p>
    <w:p w:rsidR="00273327" w:rsidRPr="00525271" w:rsidRDefault="00273327" w:rsidP="00273327">
      <w:pPr>
        <w:numPr>
          <w:ilvl w:val="0"/>
          <w:numId w:val="4"/>
        </w:numPr>
        <w:rPr>
          <w:lang w:eastAsia="en-US"/>
        </w:rPr>
      </w:pPr>
      <w:r>
        <w:rPr>
          <w:lang w:eastAsia="en-US"/>
        </w:rPr>
        <w:t>Lokatievereisten</w:t>
      </w:r>
    </w:p>
    <w:p w:rsidR="00273327" w:rsidRPr="00525271" w:rsidRDefault="00273327" w:rsidP="00273327">
      <w:pPr>
        <w:numPr>
          <w:ilvl w:val="0"/>
          <w:numId w:val="4"/>
        </w:numPr>
        <w:rPr>
          <w:lang w:eastAsia="en-US"/>
        </w:rPr>
      </w:pPr>
      <w:r w:rsidRPr="00525271">
        <w:rPr>
          <w:lang w:eastAsia="en-US"/>
        </w:rPr>
        <w:t>Achterblijvende lokaties algemeen</w:t>
      </w:r>
    </w:p>
    <w:p w:rsidR="00273327" w:rsidRPr="0059748A" w:rsidRDefault="00273327" w:rsidP="00273327">
      <w:pPr>
        <w:ind w:left="720"/>
        <w:rPr>
          <w:color w:val="FF0000"/>
          <w:lang w:eastAsia="en-US"/>
        </w:rPr>
      </w:pPr>
    </w:p>
    <w:p w:rsidR="00444FA8" w:rsidRPr="00EE4BFB" w:rsidRDefault="00444FA8" w:rsidP="00444FA8">
      <w:pPr>
        <w:sectPr w:rsidR="00444FA8" w:rsidRPr="00EE4BFB">
          <w:type w:val="continuous"/>
          <w:pgSz w:w="12240" w:h="15840" w:code="1"/>
          <w:pgMar w:top="1440" w:right="1440" w:bottom="1440" w:left="1440" w:header="706" w:footer="706" w:gutter="0"/>
          <w:cols w:space="708"/>
          <w:formProt w:val="0"/>
          <w:titlePg/>
          <w:docGrid w:linePitch="360"/>
        </w:sectPr>
      </w:pPr>
    </w:p>
    <w:p w:rsidR="00444FA8" w:rsidRPr="00EE4BFB" w:rsidRDefault="00444FA8" w:rsidP="00444FA8">
      <w:pPr>
        <w:pStyle w:val="Koptekst"/>
        <w:tabs>
          <w:tab w:val="clear" w:pos="4320"/>
          <w:tab w:val="clear" w:pos="8640"/>
        </w:tabs>
      </w:pPr>
    </w:p>
    <w:p w:rsidR="00444FA8" w:rsidRPr="00273327" w:rsidRDefault="00273327" w:rsidP="00444FA8">
      <w:pPr>
        <w:pStyle w:val="Koptekst"/>
        <w:tabs>
          <w:tab w:val="clear" w:pos="4320"/>
          <w:tab w:val="clear" w:pos="8640"/>
        </w:tabs>
        <w:rPr>
          <w:b/>
        </w:rPr>
      </w:pPr>
      <w:r w:rsidRPr="00273327">
        <w:rPr>
          <w:b/>
        </w:rPr>
        <w:t>FINANCIEN</w:t>
      </w:r>
    </w:p>
    <w:p w:rsidR="00984E37" w:rsidRDefault="00984E37" w:rsidP="00984E37">
      <w:pPr>
        <w:rPr>
          <w:lang w:eastAsia="en-US"/>
        </w:rPr>
      </w:pPr>
      <w:r>
        <w:rPr>
          <w:lang w:eastAsia="en-US"/>
        </w:rPr>
        <w:t>Er is nog onvoldoende inzicht om concrete conclusies te trekken over de effecten voor de afvalstoffenheffing. Daarvoor is het vervolg investerings- en implementatieplan nodig voor wat betreft de wijkbrengvoorzieningen, en een verdere locatiekeuze voor wat betreft de milieuparken.</w:t>
      </w:r>
    </w:p>
    <w:p w:rsidR="00935EAC" w:rsidRPr="00935EAC" w:rsidRDefault="00984E37" w:rsidP="00273327">
      <w:pPr>
        <w:rPr>
          <w:lang w:eastAsia="en-US"/>
        </w:rPr>
      </w:pPr>
      <w:r>
        <w:rPr>
          <w:lang w:eastAsia="en-US"/>
        </w:rPr>
        <w:t>De indicatieve verhoging van de afvalstoffenheffing zoals aangegeven in het voorstel kan maximaal (7,43 + 0,88</w:t>
      </w:r>
      <w:r w:rsidR="00A4369F">
        <w:rPr>
          <w:lang w:eastAsia="en-US"/>
        </w:rPr>
        <w:t xml:space="preserve">) </w:t>
      </w:r>
      <w:r w:rsidR="00681774">
        <w:rPr>
          <w:lang w:eastAsia="en-US"/>
        </w:rPr>
        <w:t>€</w:t>
      </w:r>
      <w:r>
        <w:rPr>
          <w:lang w:eastAsia="en-US"/>
        </w:rPr>
        <w:t xml:space="preserve">8,31 zijn. </w:t>
      </w:r>
      <w:r w:rsidR="00935EAC" w:rsidRPr="00935EAC">
        <w:rPr>
          <w:lang w:eastAsia="en-US"/>
        </w:rPr>
        <w:t>Uitgangspunt blijft financiële neutraliteit, in die zin dat er geen sprake kan zijn van een opdrijvend effect op de lokale lasten. Voor dat definitieve besluitvorming plaatsvindt wordt het verdienmodel van een harde onderbouwing voorzien.</w:t>
      </w:r>
    </w:p>
    <w:p w:rsidR="00935EAC" w:rsidRDefault="00935EAC" w:rsidP="00273327">
      <w:pPr>
        <w:rPr>
          <w:i/>
        </w:rPr>
      </w:pPr>
    </w:p>
    <w:p w:rsidR="00935EAC" w:rsidRDefault="00935EAC" w:rsidP="00273327">
      <w:pPr>
        <w:rPr>
          <w:i/>
        </w:rPr>
      </w:pPr>
    </w:p>
    <w:p w:rsidR="00935EAC" w:rsidRDefault="00935EAC" w:rsidP="00273327">
      <w:pPr>
        <w:rPr>
          <w:i/>
        </w:rPr>
      </w:pPr>
    </w:p>
    <w:p w:rsidR="00935EAC" w:rsidRDefault="00935EAC" w:rsidP="00273327">
      <w:pPr>
        <w:rPr>
          <w:i/>
        </w:rPr>
      </w:pPr>
    </w:p>
    <w:p w:rsidR="00935EAC" w:rsidRDefault="00935EAC" w:rsidP="00273327">
      <w:pPr>
        <w:rPr>
          <w:i/>
        </w:rPr>
      </w:pPr>
    </w:p>
    <w:p w:rsidR="00935EAC" w:rsidRDefault="00935EAC" w:rsidP="00273327">
      <w:pPr>
        <w:rPr>
          <w:i/>
        </w:rPr>
      </w:pPr>
    </w:p>
    <w:p w:rsidR="00935EAC" w:rsidRDefault="00935EAC" w:rsidP="00273327">
      <w:pPr>
        <w:rPr>
          <w:i/>
        </w:rPr>
      </w:pPr>
    </w:p>
    <w:p w:rsidR="00273327" w:rsidRPr="005670D5" w:rsidRDefault="00273327" w:rsidP="00273327">
      <w:pPr>
        <w:rPr>
          <w:i/>
        </w:rPr>
      </w:pPr>
      <w:r w:rsidRPr="005670D5">
        <w:rPr>
          <w:i/>
        </w:rPr>
        <w:lastRenderedPageBreak/>
        <w:t>Beginspraak</w:t>
      </w:r>
    </w:p>
    <w:p w:rsidR="00273327" w:rsidRDefault="00273327" w:rsidP="00273327">
      <w:pPr>
        <w:keepNext/>
        <w:keepLines/>
      </w:pPr>
      <w:r>
        <w:t>Met een oproep in de afvalkrant van november is aan de inwoners van de Westelijke Mijnstreek gevraagd om mee te denken over verbeteringen in de brengvoorzieningen. Er zijn circa 35 mailreacties binnengekomen die voornamelijk gingen over het gebruik van de containers (“wat hoort waarin”) de nieuwe PMD werkwijze en de recente tariefverhoging.</w:t>
      </w:r>
    </w:p>
    <w:p w:rsidR="00273327" w:rsidRDefault="00273327" w:rsidP="00273327">
      <w:pPr>
        <w:keepNext/>
        <w:keepLines/>
      </w:pPr>
    </w:p>
    <w:p w:rsidR="00273327" w:rsidRDefault="00273327" w:rsidP="00273327">
      <w:pPr>
        <w:pStyle w:val="Onderkop"/>
      </w:pPr>
    </w:p>
    <w:p w:rsidR="00273327" w:rsidRDefault="00273327" w:rsidP="00273327">
      <w:pPr>
        <w:pStyle w:val="Onderkop"/>
        <w:keepNext/>
        <w:keepLines/>
      </w:pPr>
      <w:r w:rsidRPr="00895521">
        <w:t>Inspraak</w:t>
      </w:r>
    </w:p>
    <w:p w:rsidR="00273327" w:rsidRDefault="00273327" w:rsidP="00273327">
      <w:pPr>
        <w:keepNext/>
        <w:keepLines/>
      </w:pPr>
      <w:r>
        <w:t>n.v.t.</w:t>
      </w:r>
    </w:p>
    <w:p w:rsidR="00273327" w:rsidRDefault="00273327" w:rsidP="00273327">
      <w:pPr>
        <w:pStyle w:val="Onderkop"/>
      </w:pPr>
    </w:p>
    <w:p w:rsidR="00273327" w:rsidRDefault="00273327" w:rsidP="00273327">
      <w:pPr>
        <w:pStyle w:val="Onderkop"/>
        <w:keepNext/>
        <w:keepLines/>
      </w:pPr>
      <w:r w:rsidRPr="00505624">
        <w:t>Communicatieaanpak</w:t>
      </w:r>
    </w:p>
    <w:p w:rsidR="00273327" w:rsidRDefault="00273327" w:rsidP="00273327">
      <w:pPr>
        <w:keepNext/>
        <w:keepLines/>
        <w:numPr>
          <w:ilvl w:val="0"/>
          <w:numId w:val="1"/>
        </w:numPr>
      </w:pPr>
      <w:r>
        <w:t>Voor de gezamenlijke commissies met het thema afval van de Westelijke Mijnstreek wordt een informatief moment gehouden op woensdagavond 1 juni. De presentatie en rapportage wordt vooraf aan de commissieleden toegezonden en zijn tot die tijd uitgesteld openbaar.</w:t>
      </w:r>
    </w:p>
    <w:p w:rsidR="00273327" w:rsidRPr="000A7861" w:rsidRDefault="00273327" w:rsidP="00273327">
      <w:pPr>
        <w:keepNext/>
        <w:keepLines/>
        <w:numPr>
          <w:ilvl w:val="0"/>
          <w:numId w:val="1"/>
        </w:numPr>
      </w:pPr>
      <w:r w:rsidRPr="000A7861">
        <w:t>De bijlage met financiële gegevens ligt vertrouwelijk ter inzage bij de griffie van elke gemeente; de vertrouwelijkheid geldt tot 1 januari 2020.</w:t>
      </w:r>
    </w:p>
    <w:p w:rsidR="00273327" w:rsidRDefault="00273327" w:rsidP="00273327">
      <w:pPr>
        <w:keepNext/>
        <w:keepLines/>
        <w:numPr>
          <w:ilvl w:val="0"/>
          <w:numId w:val="1"/>
        </w:numPr>
      </w:pPr>
      <w:r>
        <w:t>De voortgang van het project kan in de themacommunicatie Afval (afvalkrant) verder worden opgepakt.</w:t>
      </w:r>
    </w:p>
    <w:p w:rsidR="00273327" w:rsidRDefault="00273327" w:rsidP="00273327">
      <w:pPr>
        <w:keepNext/>
        <w:keepLines/>
        <w:numPr>
          <w:ilvl w:val="0"/>
          <w:numId w:val="1"/>
        </w:numPr>
      </w:pPr>
      <w:r>
        <w:t>De perswoordvoering algemeen zal worden opgepakt vanuit Sittard-Geleen, specifieke vragen worden per gemeente beantwoord.</w:t>
      </w:r>
    </w:p>
    <w:p w:rsidR="00273327" w:rsidRDefault="00273327" w:rsidP="00273327">
      <w:pPr>
        <w:keepNext/>
        <w:keepLines/>
      </w:pPr>
    </w:p>
    <w:p w:rsidR="00273327" w:rsidRDefault="00273327" w:rsidP="00273327">
      <w:pPr>
        <w:pStyle w:val="Onderkop"/>
      </w:pPr>
    </w:p>
    <w:p w:rsidR="00273327" w:rsidRDefault="00273327" w:rsidP="00273327">
      <w:pPr>
        <w:pStyle w:val="Onderkop"/>
        <w:keepNext/>
        <w:keepLines/>
      </w:pPr>
      <w:r w:rsidRPr="008B1BCE">
        <w:t>Juridisch</w:t>
      </w:r>
    </w:p>
    <w:p w:rsidR="00273327" w:rsidRDefault="00273327" w:rsidP="00273327">
      <w:pPr>
        <w:keepNext/>
        <w:keepLines/>
      </w:pPr>
      <w:r>
        <w:t>n.v.t.</w:t>
      </w:r>
    </w:p>
    <w:p w:rsidR="00273327" w:rsidRDefault="00273327" w:rsidP="00273327">
      <w:pPr>
        <w:pStyle w:val="Onderkop"/>
      </w:pPr>
    </w:p>
    <w:p w:rsidR="00273327" w:rsidRDefault="00273327" w:rsidP="00273327">
      <w:pPr>
        <w:pStyle w:val="Onderkop"/>
        <w:keepNext/>
        <w:keepLines/>
      </w:pPr>
      <w:r w:rsidRPr="005E5BA9">
        <w:t>Kanttekeningen</w:t>
      </w:r>
    </w:p>
    <w:p w:rsidR="00273327" w:rsidRDefault="00273327" w:rsidP="00273327">
      <w:pPr>
        <w:keepNext/>
        <w:keepLines/>
      </w:pPr>
      <w:r>
        <w:t>n.v.t.</w:t>
      </w:r>
    </w:p>
    <w:p w:rsidR="00273327" w:rsidRDefault="00273327" w:rsidP="00273327">
      <w:pPr>
        <w:pStyle w:val="Onderkop"/>
      </w:pPr>
    </w:p>
    <w:p w:rsidR="00273327" w:rsidRDefault="00273327" w:rsidP="00273327">
      <w:pPr>
        <w:pStyle w:val="Onderkop"/>
        <w:keepNext/>
        <w:keepLines/>
      </w:pPr>
      <w:r w:rsidRPr="00AB098E">
        <w:t>Alternatieven</w:t>
      </w:r>
    </w:p>
    <w:p w:rsidR="00273327" w:rsidRDefault="00273327" w:rsidP="00273327">
      <w:pPr>
        <w:keepNext/>
        <w:keepLines/>
      </w:pPr>
      <w:r>
        <w:t>n.v.t.</w:t>
      </w:r>
    </w:p>
    <w:p w:rsidR="00273327" w:rsidRDefault="00273327" w:rsidP="00273327">
      <w:pPr>
        <w:pStyle w:val="Onderkop"/>
      </w:pPr>
    </w:p>
    <w:p w:rsidR="00273327" w:rsidRDefault="00273327" w:rsidP="00273327">
      <w:pPr>
        <w:pStyle w:val="Onderkop"/>
        <w:keepNext/>
        <w:keepLines/>
      </w:pPr>
      <w:r w:rsidRPr="0054375F">
        <w:t>Planning</w:t>
      </w:r>
    </w:p>
    <w:p w:rsidR="00273327" w:rsidRPr="009C23C2" w:rsidRDefault="00273327" w:rsidP="00273327">
      <w:pPr>
        <w:pStyle w:val="Onderkop"/>
        <w:rPr>
          <w:i w:val="0"/>
          <w:sz w:val="22"/>
          <w:szCs w:val="22"/>
        </w:rPr>
      </w:pPr>
      <w:r w:rsidRPr="009C23C2">
        <w:rPr>
          <w:i w:val="0"/>
          <w:sz w:val="22"/>
          <w:szCs w:val="22"/>
        </w:rPr>
        <w:t>3</w:t>
      </w:r>
      <w:r w:rsidRPr="009C23C2">
        <w:rPr>
          <w:i w:val="0"/>
          <w:sz w:val="22"/>
          <w:szCs w:val="22"/>
          <w:vertAlign w:val="superscript"/>
        </w:rPr>
        <w:t>e</w:t>
      </w:r>
      <w:r w:rsidRPr="009C23C2">
        <w:rPr>
          <w:i w:val="0"/>
          <w:sz w:val="22"/>
          <w:szCs w:val="22"/>
        </w:rPr>
        <w:t>/4</w:t>
      </w:r>
      <w:r w:rsidRPr="009C23C2">
        <w:rPr>
          <w:i w:val="0"/>
          <w:sz w:val="22"/>
          <w:szCs w:val="22"/>
          <w:vertAlign w:val="superscript"/>
        </w:rPr>
        <w:t>e</w:t>
      </w:r>
      <w:r w:rsidRPr="009C23C2">
        <w:rPr>
          <w:i w:val="0"/>
          <w:sz w:val="22"/>
          <w:szCs w:val="22"/>
        </w:rPr>
        <w:t xml:space="preserve"> kwartaal 2016: </w:t>
      </w:r>
    </w:p>
    <w:p w:rsidR="00273327" w:rsidRPr="009C23C2" w:rsidRDefault="00273327" w:rsidP="00273327">
      <w:pPr>
        <w:pStyle w:val="Onderkop"/>
        <w:numPr>
          <w:ilvl w:val="0"/>
          <w:numId w:val="2"/>
        </w:numPr>
        <w:rPr>
          <w:i w:val="0"/>
          <w:sz w:val="22"/>
          <w:szCs w:val="22"/>
        </w:rPr>
      </w:pPr>
      <w:r w:rsidRPr="009C23C2">
        <w:rPr>
          <w:i w:val="0"/>
          <w:sz w:val="22"/>
          <w:szCs w:val="22"/>
        </w:rPr>
        <w:t>Formeel vaststellen onderzoeksrapportage Grontmij/Sweco</w:t>
      </w:r>
      <w:r>
        <w:rPr>
          <w:i w:val="0"/>
          <w:sz w:val="22"/>
          <w:szCs w:val="22"/>
        </w:rPr>
        <w:t xml:space="preserve"> Gemeente Sittard-Geleen</w:t>
      </w:r>
    </w:p>
    <w:p w:rsidR="00273327" w:rsidRPr="009C23C2" w:rsidRDefault="00273327" w:rsidP="00273327">
      <w:pPr>
        <w:pStyle w:val="Onderkop"/>
        <w:numPr>
          <w:ilvl w:val="0"/>
          <w:numId w:val="2"/>
        </w:numPr>
        <w:rPr>
          <w:i w:val="0"/>
          <w:sz w:val="22"/>
          <w:szCs w:val="22"/>
        </w:rPr>
      </w:pPr>
      <w:r w:rsidRPr="009C23C2">
        <w:rPr>
          <w:i w:val="0"/>
          <w:sz w:val="22"/>
          <w:szCs w:val="22"/>
        </w:rPr>
        <w:t>Implementatieplan en investeringsplan wijkbrengvoorzieningen (containerclusters), conclusies afvalstoffenheffing</w:t>
      </w:r>
      <w:r w:rsidRPr="000A7861">
        <w:rPr>
          <w:i w:val="0"/>
          <w:sz w:val="22"/>
          <w:szCs w:val="22"/>
        </w:rPr>
        <w:t xml:space="preserve"> </w:t>
      </w:r>
      <w:r>
        <w:rPr>
          <w:i w:val="0"/>
          <w:sz w:val="22"/>
          <w:szCs w:val="22"/>
        </w:rPr>
        <w:t>Gemeente Sittard-Geleen</w:t>
      </w:r>
    </w:p>
    <w:p w:rsidR="00273327" w:rsidRPr="009C23C2" w:rsidRDefault="00273327" w:rsidP="00273327">
      <w:pPr>
        <w:pStyle w:val="Onderkop"/>
        <w:numPr>
          <w:ilvl w:val="0"/>
          <w:numId w:val="2"/>
        </w:numPr>
        <w:rPr>
          <w:i w:val="0"/>
          <w:sz w:val="22"/>
          <w:szCs w:val="22"/>
        </w:rPr>
      </w:pPr>
      <w:r w:rsidRPr="009C23C2">
        <w:rPr>
          <w:i w:val="0"/>
          <w:sz w:val="22"/>
          <w:szCs w:val="22"/>
        </w:rPr>
        <w:t>Milieuparken implementatieplan (ruimtelijke aspecten, vastgoedaspecten, milieuaspecten, financiële onderbouwing) en kredietvoorstellen</w:t>
      </w:r>
      <w:r w:rsidRPr="00E33F36">
        <w:rPr>
          <w:i w:val="0"/>
          <w:sz w:val="22"/>
          <w:szCs w:val="22"/>
        </w:rPr>
        <w:t xml:space="preserve"> </w:t>
      </w:r>
      <w:r>
        <w:rPr>
          <w:i w:val="0"/>
          <w:sz w:val="22"/>
          <w:szCs w:val="22"/>
        </w:rPr>
        <w:t>Gemeente Sittard-Geleen</w:t>
      </w:r>
    </w:p>
    <w:p w:rsidR="00273327" w:rsidRDefault="00273327" w:rsidP="00273327">
      <w:pPr>
        <w:pStyle w:val="Onderkop"/>
        <w:numPr>
          <w:ilvl w:val="0"/>
          <w:numId w:val="2"/>
        </w:numPr>
        <w:rPr>
          <w:i w:val="0"/>
          <w:sz w:val="22"/>
          <w:szCs w:val="22"/>
        </w:rPr>
      </w:pPr>
      <w:r w:rsidRPr="009C23C2">
        <w:rPr>
          <w:i w:val="0"/>
          <w:sz w:val="22"/>
          <w:szCs w:val="22"/>
        </w:rPr>
        <w:t xml:space="preserve">Samenwerking Echt-Susteren </w:t>
      </w:r>
      <w:r>
        <w:rPr>
          <w:i w:val="0"/>
          <w:sz w:val="22"/>
          <w:szCs w:val="22"/>
        </w:rPr>
        <w:t>Gemeente Sittard-Geleen inclusief financiële aspecten</w:t>
      </w:r>
    </w:p>
    <w:p w:rsidR="00273327" w:rsidRPr="009C23C2" w:rsidRDefault="00273327" w:rsidP="00273327">
      <w:pPr>
        <w:pStyle w:val="Onderkop"/>
        <w:numPr>
          <w:ilvl w:val="0"/>
          <w:numId w:val="2"/>
        </w:numPr>
        <w:rPr>
          <w:i w:val="0"/>
          <w:sz w:val="22"/>
          <w:szCs w:val="22"/>
        </w:rPr>
      </w:pPr>
      <w:r>
        <w:rPr>
          <w:i w:val="0"/>
          <w:sz w:val="22"/>
          <w:szCs w:val="22"/>
        </w:rPr>
        <w:t>3</w:t>
      </w:r>
      <w:r w:rsidRPr="00525271">
        <w:rPr>
          <w:i w:val="0"/>
          <w:sz w:val="22"/>
          <w:szCs w:val="22"/>
          <w:vertAlign w:val="superscript"/>
        </w:rPr>
        <w:t>e</w:t>
      </w:r>
      <w:r>
        <w:rPr>
          <w:i w:val="0"/>
          <w:sz w:val="22"/>
          <w:szCs w:val="22"/>
        </w:rPr>
        <w:t xml:space="preserve"> Q 2017 verwerking effecten ten behoeve tarieven Afvalstoffenheffing 2018.</w:t>
      </w:r>
    </w:p>
    <w:p w:rsidR="00273327" w:rsidRPr="009C23C2" w:rsidRDefault="00273327" w:rsidP="00273327">
      <w:pPr>
        <w:pStyle w:val="Onderkop"/>
        <w:numPr>
          <w:ilvl w:val="0"/>
          <w:numId w:val="2"/>
        </w:numPr>
        <w:rPr>
          <w:i w:val="0"/>
          <w:sz w:val="22"/>
          <w:szCs w:val="22"/>
        </w:rPr>
      </w:pPr>
      <w:r>
        <w:rPr>
          <w:i w:val="0"/>
          <w:sz w:val="22"/>
          <w:szCs w:val="22"/>
        </w:rPr>
        <w:t>Afspraken omtrent gevolgen mogelijke ontwikkeling, o.a. kosten samenwerking Westelijke Mijnstreek</w:t>
      </w:r>
    </w:p>
    <w:p w:rsidR="00273327" w:rsidRPr="009C23C2" w:rsidRDefault="00273327" w:rsidP="00273327">
      <w:pPr>
        <w:keepNext/>
        <w:keepLines/>
        <w:rPr>
          <w:szCs w:val="22"/>
        </w:rPr>
      </w:pPr>
    </w:p>
    <w:p w:rsidR="00273327" w:rsidRDefault="00273327" w:rsidP="00273327">
      <w:pPr>
        <w:pStyle w:val="Onderkop"/>
      </w:pPr>
    </w:p>
    <w:p w:rsidR="00273327" w:rsidRDefault="00273327" w:rsidP="00273327">
      <w:pPr>
        <w:pStyle w:val="Onderkop"/>
        <w:keepNext/>
        <w:keepLines/>
      </w:pPr>
      <w:r w:rsidRPr="00DC1F9D">
        <w:t>Personeel en organisatie</w:t>
      </w:r>
    </w:p>
    <w:p w:rsidR="00273327" w:rsidRPr="00525271" w:rsidRDefault="00273327" w:rsidP="00273327">
      <w:pPr>
        <w:pStyle w:val="Onderkop"/>
        <w:rPr>
          <w:i w:val="0"/>
        </w:rPr>
      </w:pPr>
      <w:r w:rsidRPr="00525271">
        <w:rPr>
          <w:i w:val="0"/>
        </w:rPr>
        <w:t>n.v.t.</w:t>
      </w:r>
    </w:p>
    <w:p w:rsidR="00273327" w:rsidRDefault="00273327" w:rsidP="00273327">
      <w:pPr>
        <w:pStyle w:val="Onderkop"/>
      </w:pPr>
    </w:p>
    <w:p w:rsidR="00273327" w:rsidRDefault="00273327" w:rsidP="00273327">
      <w:pPr>
        <w:pStyle w:val="Onderkop"/>
      </w:pPr>
    </w:p>
    <w:p w:rsidR="00273327" w:rsidRDefault="00273327" w:rsidP="00273327">
      <w:pPr>
        <w:pStyle w:val="Onderkop"/>
      </w:pPr>
    </w:p>
    <w:p w:rsidR="00273327" w:rsidRDefault="00273327" w:rsidP="00273327">
      <w:pPr>
        <w:pStyle w:val="Onderkop"/>
      </w:pPr>
    </w:p>
    <w:p w:rsidR="0076078E" w:rsidRDefault="0076078E" w:rsidP="00273327">
      <w:pPr>
        <w:pStyle w:val="Onderkop"/>
        <w:keepNext/>
        <w:keepLines/>
      </w:pPr>
    </w:p>
    <w:p w:rsidR="00273327" w:rsidRDefault="00273327" w:rsidP="00273327">
      <w:pPr>
        <w:pStyle w:val="Onderkop"/>
        <w:keepNext/>
        <w:keepLines/>
      </w:pPr>
      <w:r w:rsidRPr="001F11DB">
        <w:t>Bijlagen</w:t>
      </w:r>
    </w:p>
    <w:p w:rsidR="00273327" w:rsidRPr="009C23C2" w:rsidRDefault="00273327" w:rsidP="00273327">
      <w:r w:rsidRPr="009C23C2">
        <w:t xml:space="preserve">Bijlage 1: presentatie Grontmij/Sweco </w:t>
      </w:r>
    </w:p>
    <w:p w:rsidR="00273327" w:rsidRDefault="00273327" w:rsidP="00273327">
      <w:pPr>
        <w:keepNext/>
        <w:keepLines/>
      </w:pPr>
      <w:r w:rsidRPr="009C23C2">
        <w:t>Bijlage 2: rapportage Grontmij/Sweco</w:t>
      </w:r>
    </w:p>
    <w:p w:rsidR="00273327" w:rsidRPr="009C23C2" w:rsidRDefault="00273327" w:rsidP="00273327">
      <w:pPr>
        <w:keepNext/>
        <w:keepLines/>
      </w:pPr>
      <w:r>
        <w:t>Bijlage 3: vertrouwelijke Bijlage bij rapportage Grontmij/Sweco --ter inzage via de Griffie van de commissies van de gemeenten van de Westelijke Mijnstreek</w:t>
      </w:r>
    </w:p>
    <w:p w:rsidR="00273327" w:rsidRPr="00EE4BFB" w:rsidRDefault="00273327" w:rsidP="00444FA8">
      <w:pPr>
        <w:pStyle w:val="Koptekst"/>
        <w:tabs>
          <w:tab w:val="clear" w:pos="4320"/>
          <w:tab w:val="clear" w:pos="8640"/>
        </w:tabs>
        <w:sectPr w:rsidR="00273327" w:rsidRPr="00EE4BFB">
          <w:type w:val="continuous"/>
          <w:pgSz w:w="12240" w:h="15840" w:code="1"/>
          <w:pgMar w:top="1440" w:right="1440" w:bottom="1440" w:left="1440" w:header="706" w:footer="706" w:gutter="0"/>
          <w:cols w:space="708"/>
          <w:formProt w:val="0"/>
          <w:titlePg/>
          <w:docGrid w:linePitch="360"/>
        </w:sectPr>
      </w:pPr>
    </w:p>
    <w:p w:rsidR="00444FA8" w:rsidRDefault="00444FA8" w:rsidP="00444FA8">
      <w:pPr>
        <w:pStyle w:val="Vetalinea"/>
        <w:keepNext/>
        <w:keepLines/>
        <w:sectPr w:rsidR="00444FA8">
          <w:type w:val="continuous"/>
          <w:pgSz w:w="12240" w:h="15840" w:code="1"/>
          <w:pgMar w:top="1440" w:right="1440" w:bottom="1440" w:left="1440" w:header="706" w:footer="706" w:gutter="0"/>
          <w:cols w:space="708"/>
          <w:titlePg/>
          <w:docGrid w:linePitch="360"/>
        </w:sectPr>
      </w:pPr>
    </w:p>
    <w:p w:rsidR="00444FA8" w:rsidRDefault="00444FA8" w:rsidP="00444FA8">
      <w:pPr>
        <w:keepNext/>
        <w:keepLines/>
      </w:pPr>
    </w:p>
    <w:p w:rsidR="00444FA8" w:rsidRDefault="00444FA8" w:rsidP="00444FA8">
      <w:pPr>
        <w:keepNext/>
        <w:keepLines/>
      </w:pPr>
    </w:p>
    <w:p w:rsidR="00444FA8" w:rsidRDefault="00444FA8" w:rsidP="00444FA8">
      <w:pPr>
        <w:keepNext/>
        <w:keepLines/>
        <w:sectPr w:rsidR="00444FA8">
          <w:type w:val="continuous"/>
          <w:pgSz w:w="12240" w:h="15840" w:code="1"/>
          <w:pgMar w:top="1440" w:right="1440" w:bottom="1440" w:left="1440" w:header="706" w:footer="706" w:gutter="0"/>
          <w:cols w:space="708"/>
          <w:formProt w:val="0"/>
          <w:titlePg/>
          <w:docGrid w:linePitch="360"/>
        </w:sectPr>
      </w:pPr>
    </w:p>
    <w:p w:rsidR="004D4265" w:rsidRPr="004D4265" w:rsidRDefault="004D4265" w:rsidP="00767265">
      <w:pPr>
        <w:pStyle w:val="Vetalinea"/>
        <w:jc w:val="both"/>
        <w:rPr>
          <w:b w:val="0"/>
        </w:rPr>
      </w:pPr>
    </w:p>
    <w:p w:rsidR="00B8064F" w:rsidRDefault="00B8064F">
      <w:pPr>
        <w:rPr>
          <w:rFonts w:cs="Arial"/>
        </w:rPr>
      </w:pPr>
    </w:p>
    <w:p w:rsidR="00B8064F" w:rsidRDefault="00B8064F">
      <w:pPr>
        <w:rPr>
          <w:rFonts w:cs="Arial"/>
        </w:rPr>
      </w:pPr>
    </w:p>
    <w:p w:rsidR="00B8064F" w:rsidRDefault="00B8064F">
      <w:pPr>
        <w:pStyle w:val="voorstel"/>
        <w:rPr>
          <w:rFonts w:cs="Arial"/>
          <w:szCs w:val="24"/>
          <w:lang w:eastAsia="nl-NL"/>
        </w:rPr>
      </w:pPr>
    </w:p>
    <w:p w:rsidR="004D4265" w:rsidRDefault="004D4265">
      <w:pPr>
        <w:pStyle w:val="voorstel"/>
        <w:rPr>
          <w:rFonts w:cs="Arial"/>
          <w:szCs w:val="24"/>
          <w:lang w:eastAsia="nl-NL"/>
        </w:rPr>
      </w:pPr>
    </w:p>
    <w:p w:rsidR="004D4265" w:rsidRDefault="004D4265">
      <w:pPr>
        <w:pStyle w:val="voorstel"/>
        <w:rPr>
          <w:rFonts w:cs="Arial"/>
          <w:szCs w:val="24"/>
          <w:lang w:eastAsia="nl-NL"/>
        </w:rPr>
      </w:pPr>
    </w:p>
    <w:tbl>
      <w:tblPr>
        <w:tblpPr w:leftFromText="180" w:rightFromText="180" w:vertAnchor="text" w:horzAnchor="margin" w:tblpY="48"/>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60"/>
        <w:gridCol w:w="3761"/>
        <w:gridCol w:w="4842"/>
      </w:tblGrid>
      <w:tr w:rsidR="00B8064F">
        <w:trPr>
          <w:cantSplit/>
          <w:trHeight w:val="446"/>
        </w:trPr>
        <w:tc>
          <w:tcPr>
            <w:tcW w:w="9684" w:type="dxa"/>
            <w:gridSpan w:val="4"/>
            <w:tcBorders>
              <w:bottom w:val="single" w:sz="4" w:space="0" w:color="auto"/>
            </w:tcBorders>
            <w:shd w:val="clear" w:color="auto" w:fill="FFFFFF"/>
            <w:vAlign w:val="center"/>
          </w:tcPr>
          <w:p w:rsidR="00B8064F" w:rsidRDefault="00B8064F" w:rsidP="00E0598A">
            <w:pPr>
              <w:pStyle w:val="voorstel"/>
            </w:pPr>
            <w:r>
              <w:t xml:space="preserve">Voorstel aan </w:t>
            </w:r>
            <w:r w:rsidR="007E5911">
              <w:t>Commissie</w:t>
            </w:r>
          </w:p>
        </w:tc>
      </w:tr>
      <w:tr w:rsidR="00841D41" w:rsidTr="00FD3B6A">
        <w:trPr>
          <w:cantSplit/>
          <w:trHeight w:val="1931"/>
        </w:trPr>
        <w:tc>
          <w:tcPr>
            <w:tcW w:w="921" w:type="dxa"/>
            <w:tcBorders>
              <w:bottom w:val="single" w:sz="4" w:space="0" w:color="auto"/>
              <w:right w:val="nil"/>
            </w:tcBorders>
            <w:shd w:val="clear" w:color="auto" w:fill="FFFFFF"/>
          </w:tcPr>
          <w:p w:rsidR="00841D41" w:rsidRPr="002776A4" w:rsidRDefault="00841D41" w:rsidP="004D7950">
            <w:pPr>
              <w:pStyle w:val="voorstel"/>
              <w:tabs>
                <w:tab w:val="left" w:pos="851"/>
                <w:tab w:val="left" w:pos="993"/>
              </w:tabs>
              <w:rPr>
                <w:rFonts w:cs="Arial"/>
              </w:rPr>
            </w:pPr>
          </w:p>
          <w:p w:rsidR="00841D41" w:rsidRPr="002776A4" w:rsidRDefault="00841D41" w:rsidP="004D7950">
            <w:pPr>
              <w:pStyle w:val="voorstel"/>
              <w:tabs>
                <w:tab w:val="left" w:pos="851"/>
                <w:tab w:val="left" w:pos="993"/>
              </w:tabs>
              <w:rPr>
                <w:rFonts w:cs="Arial"/>
              </w:rPr>
            </w:pPr>
            <w:r>
              <w:rPr>
                <w:rFonts w:cs="Arial"/>
              </w:rPr>
              <w:t>Steller</w:t>
            </w:r>
          </w:p>
          <w:p w:rsidR="00841D41" w:rsidRDefault="00841D41" w:rsidP="00841D41">
            <w:pPr>
              <w:pStyle w:val="voorstel"/>
              <w:tabs>
                <w:tab w:val="left" w:pos="851"/>
                <w:tab w:val="left" w:pos="900"/>
                <w:tab w:val="left" w:pos="993"/>
              </w:tabs>
              <w:rPr>
                <w:rFonts w:cs="Arial"/>
              </w:rPr>
            </w:pPr>
            <w:r>
              <w:rPr>
                <w:rFonts w:cs="Arial"/>
              </w:rPr>
              <w:t>Telefoon</w:t>
            </w:r>
          </w:p>
          <w:p w:rsidR="00841D41" w:rsidRDefault="00841D41" w:rsidP="00841D41">
            <w:pPr>
              <w:pStyle w:val="voorstel"/>
              <w:tabs>
                <w:tab w:val="left" w:pos="851"/>
                <w:tab w:val="left" w:pos="900"/>
                <w:tab w:val="left" w:pos="993"/>
              </w:tabs>
              <w:rPr>
                <w:rFonts w:cs="Arial"/>
              </w:rPr>
            </w:pPr>
            <w:r w:rsidRPr="002776A4">
              <w:rPr>
                <w:rFonts w:cs="Arial"/>
              </w:rPr>
              <w:t>E-mail</w:t>
            </w:r>
          </w:p>
          <w:p w:rsidR="007E5911" w:rsidRDefault="007E5911" w:rsidP="00841D41">
            <w:pPr>
              <w:pStyle w:val="voorstel"/>
              <w:tabs>
                <w:tab w:val="left" w:pos="851"/>
                <w:tab w:val="left" w:pos="900"/>
                <w:tab w:val="left" w:pos="993"/>
              </w:tabs>
              <w:rPr>
                <w:rFonts w:cs="Arial"/>
              </w:rPr>
            </w:pPr>
          </w:p>
          <w:p w:rsidR="00841D41" w:rsidRPr="002776A4" w:rsidRDefault="00841D41" w:rsidP="00841D41">
            <w:pPr>
              <w:pStyle w:val="voorstel"/>
              <w:tabs>
                <w:tab w:val="left" w:pos="851"/>
                <w:tab w:val="left" w:pos="900"/>
                <w:tab w:val="left" w:pos="993"/>
              </w:tabs>
              <w:rPr>
                <w:rFonts w:cs="Arial"/>
              </w:rPr>
            </w:pPr>
            <w:r>
              <w:rPr>
                <w:rFonts w:cs="Arial"/>
              </w:rPr>
              <w:t>Cluster</w:t>
            </w:r>
          </w:p>
        </w:tc>
        <w:tc>
          <w:tcPr>
            <w:tcW w:w="160" w:type="dxa"/>
            <w:tcBorders>
              <w:left w:val="nil"/>
              <w:bottom w:val="single" w:sz="4" w:space="0" w:color="auto"/>
              <w:right w:val="nil"/>
            </w:tcBorders>
            <w:shd w:val="clear" w:color="auto" w:fill="FFFFFF"/>
          </w:tcPr>
          <w:p w:rsidR="00841D41" w:rsidRDefault="00841D41" w:rsidP="004D7950">
            <w:pPr>
              <w:pStyle w:val="voorstel"/>
              <w:tabs>
                <w:tab w:val="left" w:pos="851"/>
                <w:tab w:val="left" w:pos="993"/>
              </w:tabs>
              <w:rPr>
                <w:rFonts w:cs="Arial"/>
              </w:rPr>
            </w:pPr>
          </w:p>
          <w:p w:rsidR="00841D41" w:rsidRDefault="00841D41" w:rsidP="004D7950">
            <w:pPr>
              <w:pStyle w:val="voorstel"/>
              <w:tabs>
                <w:tab w:val="left" w:pos="851"/>
                <w:tab w:val="left" w:pos="993"/>
              </w:tabs>
              <w:rPr>
                <w:rFonts w:cs="Arial"/>
              </w:rPr>
            </w:pPr>
            <w:r>
              <w:rPr>
                <w:rFonts w:cs="Arial"/>
              </w:rPr>
              <w:t>:</w:t>
            </w:r>
          </w:p>
          <w:p w:rsidR="00841D41" w:rsidRDefault="00841D41" w:rsidP="004D7950">
            <w:pPr>
              <w:pStyle w:val="voorstel"/>
              <w:tabs>
                <w:tab w:val="left" w:pos="851"/>
                <w:tab w:val="left" w:pos="993"/>
              </w:tabs>
              <w:rPr>
                <w:rFonts w:cs="Arial"/>
              </w:rPr>
            </w:pPr>
            <w:r>
              <w:rPr>
                <w:rFonts w:cs="Arial"/>
              </w:rPr>
              <w:t>:</w:t>
            </w:r>
          </w:p>
          <w:p w:rsidR="00841D41" w:rsidRDefault="00841D41" w:rsidP="004D7950">
            <w:pPr>
              <w:pStyle w:val="voorstel"/>
              <w:tabs>
                <w:tab w:val="left" w:pos="851"/>
                <w:tab w:val="left" w:pos="993"/>
              </w:tabs>
              <w:rPr>
                <w:rFonts w:cs="Arial"/>
              </w:rPr>
            </w:pPr>
            <w:r>
              <w:rPr>
                <w:rFonts w:cs="Arial"/>
              </w:rPr>
              <w:t>:</w:t>
            </w:r>
          </w:p>
          <w:p w:rsidR="007E5911" w:rsidRDefault="007E5911" w:rsidP="004D7950">
            <w:pPr>
              <w:pStyle w:val="voorstel"/>
              <w:tabs>
                <w:tab w:val="left" w:pos="851"/>
                <w:tab w:val="left" w:pos="993"/>
              </w:tabs>
              <w:rPr>
                <w:rFonts w:cs="Arial"/>
              </w:rPr>
            </w:pPr>
          </w:p>
          <w:p w:rsidR="00841D41" w:rsidRPr="002776A4" w:rsidRDefault="00841D41" w:rsidP="004D7950">
            <w:pPr>
              <w:pStyle w:val="voorstel"/>
              <w:tabs>
                <w:tab w:val="left" w:pos="851"/>
                <w:tab w:val="left" w:pos="993"/>
              </w:tabs>
              <w:rPr>
                <w:rFonts w:cs="Arial"/>
              </w:rPr>
            </w:pPr>
            <w:r>
              <w:rPr>
                <w:rFonts w:cs="Arial"/>
              </w:rPr>
              <w:t>:</w:t>
            </w:r>
          </w:p>
        </w:tc>
        <w:tc>
          <w:tcPr>
            <w:tcW w:w="3761" w:type="dxa"/>
            <w:tcBorders>
              <w:left w:val="nil"/>
              <w:bottom w:val="single" w:sz="4" w:space="0" w:color="auto"/>
            </w:tcBorders>
            <w:shd w:val="clear" w:color="auto" w:fill="FFFFFF"/>
          </w:tcPr>
          <w:p w:rsidR="00841D41" w:rsidRPr="0082186E" w:rsidRDefault="00841D41" w:rsidP="004D7950">
            <w:pPr>
              <w:pStyle w:val="voorstel"/>
              <w:tabs>
                <w:tab w:val="left" w:pos="851"/>
                <w:tab w:val="left" w:pos="993"/>
              </w:tabs>
              <w:rPr>
                <w:rFonts w:cs="Arial"/>
                <w:lang w:val="en-US"/>
              </w:rPr>
            </w:pPr>
          </w:p>
          <w:p w:rsidR="00841D41" w:rsidRPr="0082186E" w:rsidRDefault="00444FA8" w:rsidP="004D7950">
            <w:pPr>
              <w:pStyle w:val="voorstel"/>
              <w:tabs>
                <w:tab w:val="left" w:pos="851"/>
                <w:tab w:val="left" w:pos="993"/>
              </w:tabs>
              <w:rPr>
                <w:rFonts w:cs="Arial"/>
                <w:lang w:val="en-US"/>
              </w:rPr>
            </w:pPr>
            <w:r w:rsidRPr="0082186E">
              <w:rPr>
                <w:rFonts w:cs="Arial"/>
                <w:lang w:val="en-US"/>
              </w:rPr>
              <w:t>Rosemarie Melissen</w:t>
            </w:r>
          </w:p>
          <w:p w:rsidR="00841D41" w:rsidRPr="0082186E" w:rsidRDefault="00841D41" w:rsidP="004D7950">
            <w:pPr>
              <w:pStyle w:val="voorstel"/>
              <w:tabs>
                <w:tab w:val="left" w:pos="851"/>
                <w:tab w:val="left" w:pos="993"/>
              </w:tabs>
              <w:rPr>
                <w:rFonts w:cs="Arial"/>
                <w:lang w:val="en-US"/>
              </w:rPr>
            </w:pPr>
          </w:p>
          <w:p w:rsidR="00841D41" w:rsidRDefault="00444FA8" w:rsidP="004D7950">
            <w:pPr>
              <w:pStyle w:val="voorstel"/>
              <w:tabs>
                <w:tab w:val="left" w:pos="851"/>
                <w:tab w:val="left" w:pos="993"/>
              </w:tabs>
              <w:rPr>
                <w:rFonts w:cs="Arial"/>
                <w:lang w:val="en-US"/>
              </w:rPr>
            </w:pPr>
            <w:r>
              <w:rPr>
                <w:rFonts w:cs="Arial"/>
                <w:lang w:val="en-US"/>
              </w:rPr>
              <w:t>Rosemarie.Melissen@sittard-geleen.nl</w:t>
            </w:r>
          </w:p>
          <w:p w:rsidR="007E5911" w:rsidRPr="0082186E" w:rsidRDefault="007E5911" w:rsidP="004D7950">
            <w:pPr>
              <w:pStyle w:val="voorstel"/>
              <w:tabs>
                <w:tab w:val="left" w:pos="851"/>
                <w:tab w:val="left" w:pos="993"/>
              </w:tabs>
              <w:rPr>
                <w:rFonts w:cs="Arial"/>
                <w:lang w:val="en-US"/>
              </w:rPr>
            </w:pPr>
          </w:p>
          <w:p w:rsidR="00444FA8" w:rsidRPr="00841D41" w:rsidRDefault="00444FA8" w:rsidP="00444FA8">
            <w:pPr>
              <w:pStyle w:val="voorstel"/>
              <w:tabs>
                <w:tab w:val="left" w:pos="851"/>
                <w:tab w:val="left" w:pos="993"/>
              </w:tabs>
              <w:rPr>
                <w:rFonts w:cs="Arial"/>
              </w:rPr>
            </w:pPr>
            <w:r>
              <w:t>Ruimtelijke projecten en beheer</w:t>
            </w:r>
          </w:p>
        </w:tc>
        <w:tc>
          <w:tcPr>
            <w:tcW w:w="4842" w:type="dxa"/>
            <w:tcBorders>
              <w:bottom w:val="single" w:sz="4" w:space="0" w:color="auto"/>
            </w:tcBorders>
            <w:shd w:val="clear" w:color="auto" w:fill="FFFFFF"/>
          </w:tcPr>
          <w:tbl>
            <w:tblPr>
              <w:tblW w:w="7035" w:type="dxa"/>
              <w:tblLayout w:type="fixed"/>
              <w:tblLook w:val="04A0" w:firstRow="1" w:lastRow="0" w:firstColumn="1" w:lastColumn="0" w:noHBand="0" w:noVBand="1"/>
            </w:tblPr>
            <w:tblGrid>
              <w:gridCol w:w="2238"/>
              <w:gridCol w:w="236"/>
              <w:gridCol w:w="4561"/>
            </w:tblGrid>
            <w:tr w:rsidR="00841D41" w:rsidRPr="00E829AC" w:rsidTr="00E829AC">
              <w:tc>
                <w:tcPr>
                  <w:tcW w:w="2238" w:type="dxa"/>
                  <w:shd w:val="clear" w:color="auto" w:fill="auto"/>
                </w:tcPr>
                <w:p w:rsidR="00841D41" w:rsidRPr="00E829AC" w:rsidRDefault="00841D41" w:rsidP="00626A2C">
                  <w:pPr>
                    <w:keepNext/>
                    <w:keepLines/>
                    <w:framePr w:hSpace="180" w:wrap="around" w:vAnchor="text" w:hAnchor="margin" w:y="48"/>
                    <w:spacing w:line="276" w:lineRule="auto"/>
                    <w:rPr>
                      <w:rFonts w:cs="Arial"/>
                      <w:sz w:val="20"/>
                      <w:szCs w:val="20"/>
                      <w:lang w:eastAsia="en-US" w:bidi="en-US"/>
                    </w:rPr>
                  </w:pPr>
                </w:p>
                <w:p w:rsidR="00841D41" w:rsidRPr="00E829AC" w:rsidRDefault="00841D41" w:rsidP="00626A2C">
                  <w:pPr>
                    <w:keepNext/>
                    <w:keepLines/>
                    <w:framePr w:hSpace="180" w:wrap="around" w:vAnchor="text" w:hAnchor="margin" w:y="48"/>
                    <w:spacing w:line="276" w:lineRule="auto"/>
                    <w:rPr>
                      <w:rFonts w:cs="Arial"/>
                      <w:sz w:val="20"/>
                      <w:szCs w:val="20"/>
                      <w:lang w:eastAsia="en-US" w:bidi="en-US"/>
                    </w:rPr>
                  </w:pPr>
                  <w:r w:rsidRPr="00E829AC">
                    <w:rPr>
                      <w:rFonts w:cs="Arial"/>
                      <w:sz w:val="20"/>
                      <w:szCs w:val="20"/>
                      <w:lang w:eastAsia="en-US" w:bidi="en-US"/>
                    </w:rPr>
                    <w:t>Reg. nummer</w:t>
                  </w:r>
                </w:p>
              </w:tc>
              <w:tc>
                <w:tcPr>
                  <w:tcW w:w="236" w:type="dxa"/>
                  <w:shd w:val="clear" w:color="auto" w:fill="auto"/>
                </w:tcPr>
                <w:p w:rsidR="00841D41" w:rsidRPr="00E829AC" w:rsidRDefault="00841D41" w:rsidP="00626A2C">
                  <w:pPr>
                    <w:keepNext/>
                    <w:keepLines/>
                    <w:framePr w:hSpace="180" w:wrap="around" w:vAnchor="text" w:hAnchor="margin" w:y="48"/>
                    <w:spacing w:line="276" w:lineRule="auto"/>
                    <w:rPr>
                      <w:rFonts w:cs="Arial"/>
                      <w:sz w:val="20"/>
                      <w:szCs w:val="20"/>
                      <w:lang w:eastAsia="en-US" w:bidi="en-US"/>
                    </w:rPr>
                  </w:pPr>
                  <w:r w:rsidRPr="00E829AC">
                    <w:rPr>
                      <w:rFonts w:cs="Arial"/>
                      <w:sz w:val="20"/>
                      <w:szCs w:val="20"/>
                      <w:lang w:eastAsia="en-US" w:bidi="en-US"/>
                    </w:rPr>
                    <w:t xml:space="preserve"> </w:t>
                  </w:r>
                </w:p>
                <w:p w:rsidR="00841D41" w:rsidRPr="00E829AC" w:rsidRDefault="00841D41" w:rsidP="00626A2C">
                  <w:pPr>
                    <w:keepNext/>
                    <w:keepLines/>
                    <w:framePr w:hSpace="180" w:wrap="around" w:vAnchor="text" w:hAnchor="margin" w:y="48"/>
                    <w:spacing w:line="276" w:lineRule="auto"/>
                    <w:rPr>
                      <w:rFonts w:cs="Arial"/>
                      <w:sz w:val="20"/>
                      <w:szCs w:val="20"/>
                      <w:lang w:eastAsia="en-US" w:bidi="en-US"/>
                    </w:rPr>
                  </w:pPr>
                  <w:r w:rsidRPr="00E829AC">
                    <w:rPr>
                      <w:rFonts w:cs="Arial"/>
                      <w:sz w:val="20"/>
                      <w:szCs w:val="20"/>
                      <w:lang w:eastAsia="en-US" w:bidi="en-US"/>
                    </w:rPr>
                    <w:t>:</w:t>
                  </w:r>
                </w:p>
              </w:tc>
              <w:tc>
                <w:tcPr>
                  <w:tcW w:w="4561" w:type="dxa"/>
                  <w:shd w:val="clear" w:color="auto" w:fill="auto"/>
                </w:tcPr>
                <w:p w:rsidR="00A3252E" w:rsidRDefault="00841D41" w:rsidP="00626A2C">
                  <w:pPr>
                    <w:keepNext/>
                    <w:keepLines/>
                    <w:framePr w:hSpace="180" w:wrap="around" w:vAnchor="text" w:hAnchor="margin" w:y="48"/>
                    <w:spacing w:line="276" w:lineRule="auto"/>
                    <w:rPr>
                      <w:rFonts w:ascii="Times New Roman" w:hAnsi="Times New Roman"/>
                      <w:sz w:val="20"/>
                      <w:szCs w:val="20"/>
                      <w:lang w:eastAsia="zh-TW"/>
                    </w:rPr>
                  </w:pPr>
                  <w:r w:rsidRPr="00E829AC">
                    <w:rPr>
                      <w:rFonts w:cs="Arial"/>
                      <w:sz w:val="20"/>
                      <w:szCs w:val="20"/>
                      <w:lang w:eastAsia="en-US" w:bidi="en-US"/>
                    </w:rPr>
                    <w:fldChar w:fldCharType="begin"/>
                  </w:r>
                  <w:r w:rsidRPr="00E829AC">
                    <w:rPr>
                      <w:rFonts w:cs="Arial"/>
                      <w:sz w:val="20"/>
                      <w:szCs w:val="20"/>
                      <w:lang w:eastAsia="en-US" w:bidi="en-US"/>
                    </w:rPr>
                    <w:instrText xml:space="preserve"> REF  registratienummer  \* MERGEFORMAT </w:instrText>
                  </w:r>
                  <w:r w:rsidRPr="00E829AC">
                    <w:rPr>
                      <w:rFonts w:cs="Arial"/>
                      <w:sz w:val="20"/>
                      <w:szCs w:val="20"/>
                      <w:lang w:eastAsia="en-US" w:bidi="en-US"/>
                    </w:rPr>
                    <w:fldChar w:fldCharType="separate"/>
                  </w:r>
                </w:p>
                <w:tbl>
                  <w:tblPr>
                    <w:tblW w:w="0" w:type="auto"/>
                    <w:tblLayout w:type="fixed"/>
                    <w:tblLook w:val="04A0" w:firstRow="1" w:lastRow="0" w:firstColumn="1" w:lastColumn="0" w:noHBand="0" w:noVBand="1"/>
                  </w:tblPr>
                  <w:tblGrid>
                    <w:gridCol w:w="3402"/>
                  </w:tblGrid>
                  <w:tr w:rsidR="00A3252E" w:rsidRPr="00B8643B" w:rsidTr="00A3252E">
                    <w:tc>
                      <w:tcPr>
                        <w:tcW w:w="3402" w:type="dxa"/>
                        <w:shd w:val="clear" w:color="auto" w:fill="auto"/>
                      </w:tcPr>
                      <w:p w:rsidR="00A3252E" w:rsidRPr="00B8643B" w:rsidRDefault="00A3252E" w:rsidP="00626A2C">
                        <w:pPr>
                          <w:framePr w:hSpace="180" w:wrap="around" w:vAnchor="text" w:hAnchor="margin" w:y="48"/>
                          <w:rPr>
                            <w:lang w:eastAsia="en-US"/>
                          </w:rPr>
                        </w:pPr>
                        <w:r w:rsidRPr="0082186E">
                          <w:rPr>
                            <w:lang w:eastAsia="en-US"/>
                          </w:rPr>
                          <w:t>1650985</w:t>
                        </w:r>
                      </w:p>
                    </w:tc>
                  </w:tr>
                </w:tbl>
                <w:p w:rsidR="00841D41" w:rsidRPr="00E829AC" w:rsidRDefault="00841D41" w:rsidP="00626A2C">
                  <w:pPr>
                    <w:keepNext/>
                    <w:keepLines/>
                    <w:framePr w:hSpace="180" w:wrap="around" w:vAnchor="text" w:hAnchor="margin" w:y="48"/>
                    <w:spacing w:line="276" w:lineRule="auto"/>
                    <w:rPr>
                      <w:rFonts w:cs="Arial"/>
                      <w:sz w:val="20"/>
                      <w:szCs w:val="20"/>
                      <w:lang w:eastAsia="en-US" w:bidi="en-US"/>
                    </w:rPr>
                  </w:pPr>
                  <w:r w:rsidRPr="00E829AC">
                    <w:rPr>
                      <w:rFonts w:cs="Arial"/>
                      <w:sz w:val="20"/>
                      <w:szCs w:val="20"/>
                      <w:lang w:eastAsia="en-US" w:bidi="en-US"/>
                    </w:rPr>
                    <w:fldChar w:fldCharType="end"/>
                  </w:r>
                </w:p>
              </w:tc>
            </w:tr>
          </w:tbl>
          <w:p w:rsidR="00841D41" w:rsidRPr="000D0E04" w:rsidRDefault="00444FA8" w:rsidP="00BE6339">
            <w:pPr>
              <w:keepNext/>
              <w:keepLines/>
              <w:tabs>
                <w:tab w:val="left" w:pos="2340"/>
              </w:tabs>
              <w:spacing w:line="276" w:lineRule="auto"/>
              <w:rPr>
                <w:rFonts w:cs="Arial"/>
                <w:sz w:val="20"/>
                <w:szCs w:val="20"/>
                <w:lang w:eastAsia="en-US" w:bidi="en-US"/>
              </w:rPr>
            </w:pPr>
            <w:r>
              <w:rPr>
                <w:rFonts w:cs="Arial"/>
                <w:sz w:val="20"/>
                <w:szCs w:val="20"/>
                <w:lang w:eastAsia="en-US" w:bidi="en-US"/>
              </w:rPr>
              <w:t xml:space="preserve"> </w:t>
            </w:r>
            <w:r w:rsidR="00841D41" w:rsidRPr="000D0E04">
              <w:rPr>
                <w:rFonts w:cs="Arial"/>
                <w:sz w:val="20"/>
                <w:szCs w:val="20"/>
                <w:lang w:eastAsia="en-US" w:bidi="en-US"/>
              </w:rPr>
              <w:t xml:space="preserve">Reg. datum </w:t>
            </w:r>
            <w:r w:rsidR="00841D41" w:rsidRPr="000D0E04">
              <w:rPr>
                <w:rFonts w:cs="Arial"/>
                <w:sz w:val="20"/>
                <w:szCs w:val="20"/>
                <w:lang w:eastAsia="en-US" w:bidi="en-US"/>
              </w:rPr>
              <w:tab/>
              <w:t xml:space="preserve">: </w:t>
            </w:r>
            <w:r w:rsidR="0082186E">
              <w:rPr>
                <w:rFonts w:cs="Arial"/>
                <w:sz w:val="20"/>
                <w:szCs w:val="20"/>
                <w:lang w:eastAsia="en-US" w:bidi="en-US"/>
              </w:rPr>
              <w:t xml:space="preserve"> 10 mei 2016</w:t>
            </w:r>
          </w:p>
          <w:p w:rsidR="00841D41" w:rsidRDefault="00444FA8" w:rsidP="00BE6339">
            <w:pPr>
              <w:keepNext/>
              <w:keepLines/>
              <w:tabs>
                <w:tab w:val="left" w:pos="2340"/>
              </w:tabs>
              <w:spacing w:line="276" w:lineRule="auto"/>
              <w:rPr>
                <w:rFonts w:cs="Arial"/>
                <w:sz w:val="20"/>
                <w:szCs w:val="20"/>
                <w:lang w:eastAsia="en-US" w:bidi="en-US"/>
              </w:rPr>
            </w:pPr>
            <w:r>
              <w:rPr>
                <w:rFonts w:cs="Arial"/>
                <w:sz w:val="20"/>
                <w:szCs w:val="20"/>
                <w:lang w:eastAsia="en-US" w:bidi="en-US"/>
              </w:rPr>
              <w:t xml:space="preserve"> </w:t>
            </w:r>
            <w:r w:rsidR="00841D41" w:rsidRPr="000D0E04">
              <w:rPr>
                <w:rFonts w:cs="Arial"/>
                <w:sz w:val="20"/>
                <w:szCs w:val="20"/>
                <w:lang w:eastAsia="en-US" w:bidi="en-US"/>
              </w:rPr>
              <w:t>Reg.nummer(s) bijlagen</w:t>
            </w:r>
            <w:r w:rsidR="00841D41" w:rsidRPr="000D0E04">
              <w:rPr>
                <w:rFonts w:cs="Arial"/>
                <w:sz w:val="20"/>
                <w:szCs w:val="20"/>
                <w:lang w:eastAsia="en-US" w:bidi="en-US"/>
              </w:rPr>
              <w:tab/>
              <w:t xml:space="preserve">: </w:t>
            </w:r>
          </w:p>
          <w:p w:rsidR="00945756" w:rsidRPr="000D0E04" w:rsidRDefault="00945756" w:rsidP="00BE6339">
            <w:pPr>
              <w:keepNext/>
              <w:keepLines/>
              <w:tabs>
                <w:tab w:val="left" w:pos="2340"/>
              </w:tabs>
              <w:spacing w:line="276" w:lineRule="auto"/>
              <w:rPr>
                <w:rFonts w:cs="Arial"/>
                <w:sz w:val="20"/>
                <w:szCs w:val="20"/>
                <w:lang w:eastAsia="en-US" w:bidi="en-US"/>
              </w:rPr>
            </w:pPr>
          </w:p>
          <w:p w:rsidR="00841D41" w:rsidRDefault="00841D41">
            <w:pPr>
              <w:pStyle w:val="voorstel"/>
            </w:pPr>
          </w:p>
        </w:tc>
      </w:tr>
      <w:tr w:rsidR="007E5911" w:rsidRPr="00935EAC" w:rsidTr="007E5911">
        <w:trPr>
          <w:cantSplit/>
          <w:trHeight w:val="952"/>
        </w:trPr>
        <w:tc>
          <w:tcPr>
            <w:tcW w:w="4842" w:type="dxa"/>
            <w:gridSpan w:val="3"/>
            <w:tcBorders>
              <w:top w:val="single" w:sz="4" w:space="0" w:color="auto"/>
              <w:left w:val="single" w:sz="4" w:space="0" w:color="auto"/>
              <w:bottom w:val="single" w:sz="4" w:space="0" w:color="auto"/>
              <w:right w:val="single" w:sz="4" w:space="0" w:color="auto"/>
            </w:tcBorders>
          </w:tcPr>
          <w:p w:rsidR="00E0598A" w:rsidRDefault="00E0598A" w:rsidP="002B445B">
            <w:pPr>
              <w:pStyle w:val="voorstel"/>
            </w:pPr>
          </w:p>
          <w:p w:rsidR="007E5911" w:rsidRDefault="00432C4D" w:rsidP="002B445B">
            <w:pPr>
              <w:pStyle w:val="voorstel"/>
            </w:pPr>
            <w:r>
              <w:t>Burgemeester</w:t>
            </w:r>
          </w:p>
          <w:p w:rsidR="007E5911" w:rsidRDefault="00444FA8" w:rsidP="00444FA8">
            <w:r w:rsidRPr="0082186E">
              <w:rPr>
                <w:sz w:val="20"/>
                <w:szCs w:val="20"/>
              </w:rPr>
              <w:t>drs. G.J.M. Cox</w:t>
            </w:r>
          </w:p>
        </w:tc>
        <w:tc>
          <w:tcPr>
            <w:tcW w:w="4842" w:type="dxa"/>
            <w:tcBorders>
              <w:top w:val="single" w:sz="4" w:space="0" w:color="auto"/>
              <w:left w:val="single" w:sz="4" w:space="0" w:color="auto"/>
              <w:bottom w:val="single" w:sz="4" w:space="0" w:color="auto"/>
              <w:right w:val="single" w:sz="4" w:space="0" w:color="auto"/>
            </w:tcBorders>
          </w:tcPr>
          <w:p w:rsidR="00E0598A" w:rsidRDefault="00E0598A" w:rsidP="00F31B1D">
            <w:pPr>
              <w:pStyle w:val="voorstel"/>
            </w:pPr>
          </w:p>
          <w:p w:rsidR="007E5911" w:rsidRPr="0082186E" w:rsidRDefault="007E5911" w:rsidP="00F31B1D">
            <w:pPr>
              <w:pStyle w:val="voorstel"/>
              <w:rPr>
                <w:lang w:val="en-US"/>
              </w:rPr>
            </w:pPr>
            <w:r w:rsidRPr="0082186E">
              <w:rPr>
                <w:lang w:val="en-US"/>
              </w:rPr>
              <w:t>Gemeentesecretaris</w:t>
            </w:r>
          </w:p>
          <w:p w:rsidR="007E5911" w:rsidRPr="00273327" w:rsidRDefault="00444FA8" w:rsidP="00444FA8">
            <w:pPr>
              <w:rPr>
                <w:lang w:val="en-US"/>
              </w:rPr>
            </w:pPr>
            <w:r>
              <w:rPr>
                <w:sz w:val="20"/>
                <w:szCs w:val="20"/>
                <w:lang w:val="en-US"/>
              </w:rPr>
              <w:t>mr. J.H.J. Höppener</w:t>
            </w:r>
          </w:p>
        </w:tc>
      </w:tr>
    </w:tbl>
    <w:p w:rsidR="004D4265" w:rsidRDefault="004D4265" w:rsidP="00D02545">
      <w:pPr>
        <w:tabs>
          <w:tab w:val="left" w:pos="2775"/>
        </w:tabs>
        <w:rPr>
          <w:lang w:val="en-US"/>
        </w:rPr>
      </w:pPr>
    </w:p>
    <w:sectPr w:rsidR="004D4265" w:rsidSect="00500409">
      <w:type w:val="continuous"/>
      <w:pgSz w:w="12240" w:h="15840" w:code="1"/>
      <w:pgMar w:top="1440" w:right="1440" w:bottom="1440" w:left="1440" w:header="706" w:footer="706"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A8" w:rsidRDefault="00444FA8">
      <w:r>
        <w:separator/>
      </w:r>
    </w:p>
  </w:endnote>
  <w:endnote w:type="continuationSeparator" w:id="0">
    <w:p w:rsidR="00444FA8" w:rsidRDefault="004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8" w:rsidRDefault="00444FA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0" w:type="auto"/>
      <w:tblLook w:val="04A0" w:firstRow="1" w:lastRow="0" w:firstColumn="1" w:lastColumn="0" w:noHBand="0" w:noVBand="1"/>
    </w:tblPr>
    <w:tblGrid>
      <w:gridCol w:w="4219"/>
      <w:gridCol w:w="2528"/>
      <w:gridCol w:w="2829"/>
    </w:tblGrid>
    <w:tr w:rsidR="00D02545" w:rsidRPr="008C0A18" w:rsidTr="0071246B">
      <w:tc>
        <w:tcPr>
          <w:tcW w:w="4219" w:type="dxa"/>
          <w:shd w:val="clear" w:color="auto" w:fill="auto"/>
        </w:tcPr>
        <w:p w:rsidR="00D02545" w:rsidRPr="008C0A18" w:rsidRDefault="00D02545" w:rsidP="0071246B">
          <w:pPr>
            <w:pStyle w:val="Voettekst"/>
            <w:rPr>
              <w:sz w:val="14"/>
              <w:szCs w:val="14"/>
            </w:rPr>
          </w:pPr>
        </w:p>
        <w:p w:rsidR="00D02545" w:rsidRDefault="00D02545" w:rsidP="0071246B">
          <w:pPr>
            <w:pStyle w:val="Voettekst"/>
            <w:rPr>
              <w:sz w:val="14"/>
              <w:szCs w:val="14"/>
            </w:rPr>
          </w:pPr>
        </w:p>
        <w:p w:rsidR="00D02545" w:rsidRPr="008C0A18" w:rsidRDefault="009B13C2" w:rsidP="009B13C2">
          <w:pPr>
            <w:pStyle w:val="Voettekst"/>
            <w:rPr>
              <w:sz w:val="14"/>
              <w:szCs w:val="14"/>
            </w:rPr>
          </w:pPr>
          <w:r>
            <w:rPr>
              <w:sz w:val="14"/>
              <w:szCs w:val="14"/>
            </w:rPr>
            <w:t>Voorstel</w:t>
          </w:r>
        </w:p>
      </w:tc>
      <w:tc>
        <w:tcPr>
          <w:tcW w:w="2528" w:type="dxa"/>
          <w:shd w:val="clear" w:color="auto" w:fill="auto"/>
        </w:tcPr>
        <w:p w:rsidR="00A3252E" w:rsidRDefault="00D02545" w:rsidP="0071246B">
          <w:pPr>
            <w:pStyle w:val="Voettekst"/>
            <w:tabs>
              <w:tab w:val="left" w:pos="795"/>
              <w:tab w:val="center" w:pos="1156"/>
            </w:tabs>
            <w:spacing w:line="276" w:lineRule="auto"/>
            <w:rPr>
              <w:rFonts w:ascii="Times New Roman" w:hAnsi="Times New Roman"/>
              <w:sz w:val="20"/>
              <w:szCs w:val="20"/>
              <w:lang w:eastAsia="zh-TW"/>
            </w:rPr>
          </w:pPr>
          <w:r w:rsidRPr="008C0A18">
            <w:rPr>
              <w:sz w:val="14"/>
              <w:szCs w:val="14"/>
            </w:rPr>
            <w:t xml:space="preserve"> </w:t>
          </w:r>
          <w:r>
            <w:rPr>
              <w:sz w:val="14"/>
              <w:szCs w:val="14"/>
            </w:rPr>
            <w:fldChar w:fldCharType="begin"/>
          </w:r>
          <w:r>
            <w:rPr>
              <w:sz w:val="14"/>
              <w:szCs w:val="14"/>
            </w:rPr>
            <w:instrText xml:space="preserve"> REF  registratienummer  \* MERGEFORMAT </w:instrText>
          </w:r>
          <w:r>
            <w:rPr>
              <w:sz w:val="14"/>
              <w:szCs w:val="14"/>
            </w:rPr>
            <w:fldChar w:fldCharType="separate"/>
          </w:r>
        </w:p>
        <w:tbl>
          <w:tblPr>
            <w:tblW w:w="0" w:type="auto"/>
            <w:tblLook w:val="04A0" w:firstRow="1" w:lastRow="0" w:firstColumn="1" w:lastColumn="0" w:noHBand="0" w:noVBand="1"/>
          </w:tblPr>
          <w:tblGrid>
            <w:gridCol w:w="2312"/>
          </w:tblGrid>
          <w:tr w:rsidR="00A3252E" w:rsidRPr="00B8643B" w:rsidTr="00A3252E">
            <w:tc>
              <w:tcPr>
                <w:tcW w:w="3402" w:type="dxa"/>
                <w:shd w:val="clear" w:color="auto" w:fill="auto"/>
              </w:tcPr>
              <w:p w:rsidR="00A3252E" w:rsidRPr="00A3252E" w:rsidRDefault="00A3252E" w:rsidP="00626A2C">
                <w:pPr>
                  <w:framePr w:hSpace="141" w:wrap="around" w:vAnchor="text" w:hAnchor="text" w:y="1"/>
                  <w:suppressOverlap/>
                  <w:rPr>
                    <w:sz w:val="14"/>
                    <w:szCs w:val="14"/>
                    <w:lang w:eastAsia="en-US"/>
                  </w:rPr>
                </w:pPr>
                <w:r w:rsidRPr="00A3252E">
                  <w:rPr>
                    <w:sz w:val="14"/>
                    <w:szCs w:val="14"/>
                    <w:lang w:eastAsia="en-US"/>
                  </w:rPr>
                  <w:t>1650985</w:t>
                </w:r>
              </w:p>
            </w:tc>
          </w:tr>
        </w:tbl>
        <w:p w:rsidR="00D02545" w:rsidRPr="008C0A18" w:rsidRDefault="00D02545" w:rsidP="0071246B">
          <w:pPr>
            <w:pStyle w:val="Voettekst"/>
            <w:tabs>
              <w:tab w:val="left" w:pos="795"/>
              <w:tab w:val="center" w:pos="1156"/>
            </w:tabs>
            <w:spacing w:line="276" w:lineRule="auto"/>
            <w:rPr>
              <w:sz w:val="14"/>
              <w:szCs w:val="14"/>
            </w:rPr>
          </w:pPr>
          <w:r>
            <w:rPr>
              <w:sz w:val="14"/>
              <w:szCs w:val="14"/>
            </w:rPr>
            <w:fldChar w:fldCharType="end"/>
          </w:r>
        </w:p>
      </w:tc>
      <w:tc>
        <w:tcPr>
          <w:tcW w:w="2829" w:type="dxa"/>
          <w:shd w:val="clear" w:color="auto" w:fill="auto"/>
        </w:tcPr>
        <w:p w:rsidR="00D02545" w:rsidRPr="008C0A18" w:rsidRDefault="00D02545" w:rsidP="0071246B">
          <w:pPr>
            <w:pStyle w:val="Voettekst"/>
            <w:jc w:val="right"/>
            <w:rPr>
              <w:rStyle w:val="Paginanummer"/>
              <w:sz w:val="14"/>
              <w:szCs w:val="14"/>
            </w:rPr>
          </w:pPr>
          <w:r w:rsidRPr="008C0A18">
            <w:rPr>
              <w:rStyle w:val="Paginanummer"/>
              <w:sz w:val="14"/>
              <w:szCs w:val="14"/>
            </w:rPr>
            <w:t xml:space="preserve"> </w:t>
          </w:r>
        </w:p>
        <w:p w:rsidR="00D02545" w:rsidRDefault="00D02545" w:rsidP="0071246B">
          <w:pPr>
            <w:pStyle w:val="Voettekst"/>
            <w:jc w:val="right"/>
            <w:rPr>
              <w:rStyle w:val="Paginanummer"/>
              <w:sz w:val="14"/>
              <w:szCs w:val="14"/>
            </w:rPr>
          </w:pPr>
        </w:p>
        <w:p w:rsidR="00D02545" w:rsidRPr="008C0A18" w:rsidRDefault="00D02545" w:rsidP="0071246B">
          <w:pPr>
            <w:pStyle w:val="Voettekst"/>
            <w:jc w:val="right"/>
            <w:rPr>
              <w:sz w:val="14"/>
              <w:szCs w:val="14"/>
            </w:rPr>
          </w:pPr>
          <w:r w:rsidRPr="008C0A18">
            <w:rPr>
              <w:rStyle w:val="Paginanummer"/>
              <w:sz w:val="14"/>
              <w:szCs w:val="14"/>
            </w:rPr>
            <w:t xml:space="preserve">pagina </w:t>
          </w:r>
          <w:r w:rsidRPr="008C0A18">
            <w:rPr>
              <w:rStyle w:val="Paginanummer"/>
              <w:sz w:val="14"/>
              <w:szCs w:val="14"/>
            </w:rPr>
            <w:fldChar w:fldCharType="begin"/>
          </w:r>
          <w:r w:rsidRPr="008C0A18">
            <w:rPr>
              <w:rStyle w:val="Paginanummer"/>
              <w:sz w:val="14"/>
              <w:szCs w:val="14"/>
            </w:rPr>
            <w:instrText xml:space="preserve"> PAGE </w:instrText>
          </w:r>
          <w:r w:rsidRPr="008C0A18">
            <w:rPr>
              <w:rStyle w:val="Paginanummer"/>
              <w:sz w:val="14"/>
              <w:szCs w:val="14"/>
            </w:rPr>
            <w:fldChar w:fldCharType="separate"/>
          </w:r>
          <w:r w:rsidR="009B13C2">
            <w:rPr>
              <w:rStyle w:val="Paginanummer"/>
              <w:noProof/>
              <w:sz w:val="14"/>
              <w:szCs w:val="14"/>
            </w:rPr>
            <w:t>2</w:t>
          </w:r>
          <w:r w:rsidRPr="008C0A18">
            <w:rPr>
              <w:rStyle w:val="Paginanummer"/>
              <w:sz w:val="14"/>
              <w:szCs w:val="14"/>
            </w:rPr>
            <w:fldChar w:fldCharType="end"/>
          </w:r>
          <w:r w:rsidRPr="008C0A18">
            <w:rPr>
              <w:rStyle w:val="Paginanummer"/>
              <w:sz w:val="14"/>
              <w:szCs w:val="14"/>
            </w:rPr>
            <w:t xml:space="preserve"> van </w:t>
          </w:r>
          <w:r w:rsidRPr="008C0A18">
            <w:rPr>
              <w:rStyle w:val="Paginanummer"/>
              <w:sz w:val="14"/>
              <w:szCs w:val="14"/>
            </w:rPr>
            <w:fldChar w:fldCharType="begin"/>
          </w:r>
          <w:r w:rsidRPr="008C0A18">
            <w:rPr>
              <w:rStyle w:val="Paginanummer"/>
              <w:sz w:val="14"/>
              <w:szCs w:val="14"/>
            </w:rPr>
            <w:instrText xml:space="preserve"> NUMPAGES </w:instrText>
          </w:r>
          <w:r w:rsidRPr="008C0A18">
            <w:rPr>
              <w:rStyle w:val="Paginanummer"/>
              <w:sz w:val="14"/>
              <w:szCs w:val="14"/>
            </w:rPr>
            <w:fldChar w:fldCharType="separate"/>
          </w:r>
          <w:r w:rsidR="00A3252E">
            <w:rPr>
              <w:rStyle w:val="Paginanummer"/>
              <w:noProof/>
              <w:sz w:val="14"/>
              <w:szCs w:val="14"/>
            </w:rPr>
            <w:t>7</w:t>
          </w:r>
          <w:r w:rsidRPr="008C0A18">
            <w:rPr>
              <w:rStyle w:val="Paginanummer"/>
              <w:sz w:val="14"/>
              <w:szCs w:val="14"/>
            </w:rPr>
            <w:fldChar w:fldCharType="end"/>
          </w:r>
        </w:p>
      </w:tc>
    </w:tr>
  </w:tbl>
  <w:p w:rsidR="00D02545" w:rsidRDefault="00D0254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margin" w:tblpY="12554"/>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4"/>
      <w:gridCol w:w="4784"/>
    </w:tblGrid>
    <w:tr w:rsidR="00432C4D" w:rsidRPr="00935EAC" w:rsidTr="00432C4D">
      <w:trPr>
        <w:cantSplit/>
        <w:trHeight w:hRule="exact" w:val="1985"/>
      </w:trPr>
      <w:tc>
        <w:tcPr>
          <w:tcW w:w="4784" w:type="dxa"/>
          <w:tcBorders>
            <w:top w:val="single" w:sz="4" w:space="0" w:color="auto"/>
            <w:left w:val="single" w:sz="4" w:space="0" w:color="auto"/>
            <w:bottom w:val="single" w:sz="4" w:space="0" w:color="auto"/>
            <w:right w:val="single" w:sz="4" w:space="0" w:color="auto"/>
          </w:tcBorders>
        </w:tcPr>
        <w:p w:rsidR="00432C4D" w:rsidRDefault="00432C4D" w:rsidP="00432C4D">
          <w:pPr>
            <w:pStyle w:val="voorstel"/>
          </w:pPr>
          <w:r>
            <w:t>Burgemeester</w:t>
          </w:r>
        </w:p>
        <w:p w:rsidR="00432C4D" w:rsidRDefault="00444FA8" w:rsidP="00444FA8">
          <w:r w:rsidRPr="00273327">
            <w:rPr>
              <w:sz w:val="20"/>
              <w:szCs w:val="20"/>
            </w:rPr>
            <w:t>drs. G.J.M. Cox</w:t>
          </w:r>
        </w:p>
      </w:tc>
      <w:tc>
        <w:tcPr>
          <w:tcW w:w="4784" w:type="dxa"/>
          <w:tcBorders>
            <w:top w:val="single" w:sz="4" w:space="0" w:color="auto"/>
            <w:left w:val="single" w:sz="4" w:space="0" w:color="auto"/>
            <w:bottom w:val="single" w:sz="4" w:space="0" w:color="auto"/>
            <w:right w:val="single" w:sz="4" w:space="0" w:color="auto"/>
          </w:tcBorders>
        </w:tcPr>
        <w:p w:rsidR="00432C4D" w:rsidRPr="00273327" w:rsidRDefault="00432C4D" w:rsidP="00432C4D">
          <w:pPr>
            <w:pStyle w:val="voorstel"/>
            <w:rPr>
              <w:lang w:val="en-US"/>
            </w:rPr>
          </w:pPr>
          <w:r w:rsidRPr="00273327">
            <w:rPr>
              <w:lang w:val="en-US"/>
            </w:rPr>
            <w:t>Gemeentesecretaris</w:t>
          </w:r>
        </w:p>
        <w:p w:rsidR="00432C4D" w:rsidRPr="00273327" w:rsidRDefault="00444FA8" w:rsidP="00444FA8">
          <w:pPr>
            <w:rPr>
              <w:lang w:val="en-US"/>
            </w:rPr>
          </w:pPr>
          <w:r>
            <w:rPr>
              <w:sz w:val="20"/>
              <w:szCs w:val="20"/>
              <w:lang w:val="en-US"/>
            </w:rPr>
            <w:t>mr. J.H.J. Höppener</w:t>
          </w:r>
        </w:p>
      </w:tc>
    </w:tr>
  </w:tbl>
  <w:p w:rsidR="0071246B" w:rsidRPr="00273327" w:rsidRDefault="0071246B" w:rsidP="0071246B">
    <w:pPr>
      <w:rPr>
        <w:vanish/>
        <w:lang w:val="en-US"/>
      </w:rPr>
    </w:pPr>
  </w:p>
  <w:tbl>
    <w:tblPr>
      <w:tblpPr w:leftFromText="141" w:rightFromText="141" w:vertAnchor="text" w:tblpY="1"/>
      <w:tblOverlap w:val="never"/>
      <w:tblW w:w="0" w:type="auto"/>
      <w:tblLook w:val="04A0" w:firstRow="1" w:lastRow="0" w:firstColumn="1" w:lastColumn="0" w:noHBand="0" w:noVBand="1"/>
    </w:tblPr>
    <w:tblGrid>
      <w:gridCol w:w="4219"/>
      <w:gridCol w:w="2528"/>
      <w:gridCol w:w="2829"/>
    </w:tblGrid>
    <w:tr w:rsidR="00D02545" w:rsidRPr="00D02545" w:rsidTr="0071246B">
      <w:tc>
        <w:tcPr>
          <w:tcW w:w="4219" w:type="dxa"/>
          <w:shd w:val="clear" w:color="auto" w:fill="auto"/>
        </w:tcPr>
        <w:p w:rsidR="00D02545" w:rsidRPr="00D02545" w:rsidRDefault="00D02545" w:rsidP="00D02545">
          <w:pPr>
            <w:tabs>
              <w:tab w:val="center" w:pos="4680"/>
              <w:tab w:val="right" w:pos="9360"/>
            </w:tabs>
            <w:rPr>
              <w:rFonts w:eastAsia="PMingLiU"/>
              <w:sz w:val="14"/>
              <w:szCs w:val="14"/>
              <w:lang w:val="x-none"/>
            </w:rPr>
          </w:pPr>
        </w:p>
        <w:p w:rsidR="00D02545" w:rsidRPr="00273327" w:rsidRDefault="00D02545" w:rsidP="00D02545">
          <w:pPr>
            <w:tabs>
              <w:tab w:val="center" w:pos="4680"/>
              <w:tab w:val="right" w:pos="9360"/>
            </w:tabs>
            <w:rPr>
              <w:rFonts w:eastAsia="PMingLiU"/>
              <w:sz w:val="14"/>
              <w:szCs w:val="14"/>
              <w:lang w:val="en-US"/>
            </w:rPr>
          </w:pPr>
        </w:p>
        <w:p w:rsidR="00D02545" w:rsidRPr="002919F9" w:rsidRDefault="002919F9" w:rsidP="002919F9">
          <w:pPr>
            <w:tabs>
              <w:tab w:val="center" w:pos="4680"/>
              <w:tab w:val="right" w:pos="9360"/>
            </w:tabs>
            <w:rPr>
              <w:rFonts w:eastAsia="PMingLiU"/>
              <w:sz w:val="14"/>
              <w:szCs w:val="14"/>
            </w:rPr>
          </w:pPr>
          <w:r>
            <w:rPr>
              <w:rFonts w:eastAsia="PMingLiU"/>
              <w:sz w:val="14"/>
              <w:szCs w:val="14"/>
              <w:lang w:val="x-none"/>
            </w:rPr>
            <w:t>Voorstel</w:t>
          </w:r>
        </w:p>
      </w:tc>
      <w:tc>
        <w:tcPr>
          <w:tcW w:w="2528" w:type="dxa"/>
          <w:shd w:val="clear" w:color="auto" w:fill="auto"/>
        </w:tcPr>
        <w:p w:rsidR="00A3252E" w:rsidRPr="00A3252E" w:rsidRDefault="00D02545" w:rsidP="00D02545">
          <w:pPr>
            <w:tabs>
              <w:tab w:val="left" w:pos="795"/>
              <w:tab w:val="center" w:pos="1156"/>
              <w:tab w:val="center" w:pos="4680"/>
              <w:tab w:val="right" w:pos="9360"/>
            </w:tabs>
            <w:spacing w:line="276" w:lineRule="auto"/>
            <w:rPr>
              <w:rFonts w:ascii="Times New Roman" w:eastAsia="PMingLiU" w:hAnsi="Times New Roman"/>
              <w:sz w:val="20"/>
              <w:szCs w:val="20"/>
              <w:lang w:eastAsia="zh-TW"/>
            </w:rPr>
          </w:pPr>
          <w:r w:rsidRPr="00D02545">
            <w:rPr>
              <w:rFonts w:eastAsia="PMingLiU"/>
              <w:sz w:val="14"/>
              <w:szCs w:val="14"/>
              <w:lang w:val="x-none"/>
            </w:rPr>
            <w:t xml:space="preserve"> </w:t>
          </w:r>
          <w:r w:rsidRPr="00D02545">
            <w:rPr>
              <w:rFonts w:eastAsia="PMingLiU"/>
              <w:sz w:val="14"/>
              <w:szCs w:val="14"/>
              <w:lang w:val="x-none"/>
            </w:rPr>
            <w:fldChar w:fldCharType="begin"/>
          </w:r>
          <w:r w:rsidRPr="00D02545">
            <w:rPr>
              <w:rFonts w:eastAsia="PMingLiU"/>
              <w:sz w:val="14"/>
              <w:szCs w:val="14"/>
              <w:lang w:val="x-none"/>
            </w:rPr>
            <w:instrText xml:space="preserve"> REF  registratienummer  \* MERGEFORMAT </w:instrText>
          </w:r>
          <w:r w:rsidRPr="00D02545">
            <w:rPr>
              <w:rFonts w:eastAsia="PMingLiU"/>
              <w:sz w:val="14"/>
              <w:szCs w:val="14"/>
              <w:lang w:val="x-none"/>
            </w:rPr>
            <w:fldChar w:fldCharType="separate"/>
          </w:r>
        </w:p>
        <w:tbl>
          <w:tblPr>
            <w:tblW w:w="0" w:type="auto"/>
            <w:tblLook w:val="04A0" w:firstRow="1" w:lastRow="0" w:firstColumn="1" w:lastColumn="0" w:noHBand="0" w:noVBand="1"/>
          </w:tblPr>
          <w:tblGrid>
            <w:gridCol w:w="2312"/>
          </w:tblGrid>
          <w:tr w:rsidR="00A3252E" w:rsidRPr="00B8643B" w:rsidTr="00A3252E">
            <w:tc>
              <w:tcPr>
                <w:tcW w:w="3402" w:type="dxa"/>
                <w:shd w:val="clear" w:color="auto" w:fill="auto"/>
              </w:tcPr>
              <w:p w:rsidR="00A3252E" w:rsidRPr="00A3252E" w:rsidRDefault="00A3252E" w:rsidP="00626A2C">
                <w:pPr>
                  <w:framePr w:hSpace="141" w:wrap="around" w:vAnchor="text" w:hAnchor="text" w:y="1"/>
                  <w:suppressOverlap/>
                  <w:rPr>
                    <w:rFonts w:eastAsia="PMingLiU"/>
                    <w:sz w:val="14"/>
                    <w:szCs w:val="14"/>
                    <w:lang w:eastAsia="en-US"/>
                  </w:rPr>
                </w:pPr>
                <w:r w:rsidRPr="00A3252E">
                  <w:rPr>
                    <w:rFonts w:eastAsia="PMingLiU"/>
                    <w:sz w:val="14"/>
                    <w:szCs w:val="14"/>
                    <w:lang w:eastAsia="en-US"/>
                  </w:rPr>
                  <w:t>1650985</w:t>
                </w:r>
              </w:p>
            </w:tc>
          </w:tr>
        </w:tbl>
        <w:p w:rsidR="00D02545" w:rsidRPr="00D02545" w:rsidRDefault="00D02545" w:rsidP="00D02545">
          <w:pPr>
            <w:tabs>
              <w:tab w:val="left" w:pos="795"/>
              <w:tab w:val="center" w:pos="1156"/>
              <w:tab w:val="center" w:pos="4680"/>
              <w:tab w:val="right" w:pos="9360"/>
            </w:tabs>
            <w:spacing w:line="276" w:lineRule="auto"/>
            <w:rPr>
              <w:rFonts w:eastAsia="PMingLiU"/>
              <w:sz w:val="14"/>
              <w:szCs w:val="14"/>
              <w:lang w:val="x-none"/>
            </w:rPr>
          </w:pPr>
          <w:r w:rsidRPr="00D02545">
            <w:rPr>
              <w:rFonts w:eastAsia="PMingLiU"/>
              <w:sz w:val="14"/>
              <w:szCs w:val="14"/>
              <w:lang w:val="x-none"/>
            </w:rPr>
            <w:fldChar w:fldCharType="end"/>
          </w:r>
        </w:p>
      </w:tc>
      <w:tc>
        <w:tcPr>
          <w:tcW w:w="2829" w:type="dxa"/>
          <w:shd w:val="clear" w:color="auto" w:fill="auto"/>
        </w:tcPr>
        <w:p w:rsidR="00D02545" w:rsidRPr="00D02545" w:rsidRDefault="00D02545" w:rsidP="00D02545">
          <w:pPr>
            <w:tabs>
              <w:tab w:val="center" w:pos="4680"/>
              <w:tab w:val="right" w:pos="9360"/>
            </w:tabs>
            <w:jc w:val="right"/>
            <w:rPr>
              <w:rFonts w:eastAsia="PMingLiU"/>
              <w:sz w:val="14"/>
              <w:szCs w:val="14"/>
              <w:lang w:val="x-none"/>
            </w:rPr>
          </w:pPr>
          <w:r w:rsidRPr="00D02545">
            <w:rPr>
              <w:rFonts w:eastAsia="PMingLiU"/>
              <w:sz w:val="14"/>
              <w:szCs w:val="14"/>
              <w:lang w:val="x-none"/>
            </w:rPr>
            <w:t xml:space="preserve"> </w:t>
          </w:r>
        </w:p>
        <w:p w:rsidR="00D02545" w:rsidRPr="00D02545" w:rsidRDefault="00D02545" w:rsidP="00D02545">
          <w:pPr>
            <w:tabs>
              <w:tab w:val="center" w:pos="4680"/>
              <w:tab w:val="right" w:pos="9360"/>
            </w:tabs>
            <w:jc w:val="right"/>
            <w:rPr>
              <w:rFonts w:eastAsia="PMingLiU"/>
              <w:sz w:val="14"/>
              <w:szCs w:val="14"/>
            </w:rPr>
          </w:pPr>
        </w:p>
        <w:p w:rsidR="00D02545" w:rsidRPr="00D02545" w:rsidRDefault="00D02545" w:rsidP="00D02545">
          <w:pPr>
            <w:tabs>
              <w:tab w:val="center" w:pos="4680"/>
              <w:tab w:val="right" w:pos="9360"/>
            </w:tabs>
            <w:jc w:val="right"/>
            <w:rPr>
              <w:rFonts w:eastAsia="PMingLiU"/>
              <w:sz w:val="14"/>
              <w:szCs w:val="14"/>
              <w:lang w:val="x-none"/>
            </w:rPr>
          </w:pPr>
          <w:r w:rsidRPr="00D02545">
            <w:rPr>
              <w:rFonts w:eastAsia="PMingLiU"/>
              <w:sz w:val="14"/>
              <w:szCs w:val="14"/>
              <w:lang w:val="x-none"/>
            </w:rPr>
            <w:t xml:space="preserve">pagina </w:t>
          </w:r>
          <w:r w:rsidRPr="00D02545">
            <w:rPr>
              <w:rFonts w:eastAsia="PMingLiU"/>
              <w:sz w:val="14"/>
              <w:szCs w:val="14"/>
              <w:lang w:val="x-none"/>
            </w:rPr>
            <w:fldChar w:fldCharType="begin"/>
          </w:r>
          <w:r w:rsidRPr="00D02545">
            <w:rPr>
              <w:rFonts w:eastAsia="PMingLiU"/>
              <w:sz w:val="14"/>
              <w:szCs w:val="14"/>
              <w:lang w:val="x-none"/>
            </w:rPr>
            <w:instrText xml:space="preserve"> PAGE </w:instrText>
          </w:r>
          <w:r w:rsidRPr="00D02545">
            <w:rPr>
              <w:rFonts w:eastAsia="PMingLiU"/>
              <w:sz w:val="14"/>
              <w:szCs w:val="14"/>
              <w:lang w:val="x-none"/>
            </w:rPr>
            <w:fldChar w:fldCharType="separate"/>
          </w:r>
          <w:r w:rsidR="00626A2C">
            <w:rPr>
              <w:rFonts w:eastAsia="PMingLiU"/>
              <w:noProof/>
              <w:sz w:val="14"/>
              <w:szCs w:val="14"/>
              <w:lang w:val="x-none"/>
            </w:rPr>
            <w:t>1</w:t>
          </w:r>
          <w:r w:rsidRPr="00D02545">
            <w:rPr>
              <w:rFonts w:eastAsia="PMingLiU"/>
              <w:sz w:val="14"/>
              <w:szCs w:val="14"/>
              <w:lang w:val="x-none"/>
            </w:rPr>
            <w:fldChar w:fldCharType="end"/>
          </w:r>
          <w:r w:rsidRPr="00D02545">
            <w:rPr>
              <w:rFonts w:eastAsia="PMingLiU"/>
              <w:sz w:val="14"/>
              <w:szCs w:val="14"/>
              <w:lang w:val="x-none"/>
            </w:rPr>
            <w:t xml:space="preserve"> van </w:t>
          </w:r>
          <w:r w:rsidRPr="00D02545">
            <w:rPr>
              <w:rFonts w:eastAsia="PMingLiU"/>
              <w:sz w:val="14"/>
              <w:szCs w:val="14"/>
              <w:lang w:val="x-none"/>
            </w:rPr>
            <w:fldChar w:fldCharType="begin"/>
          </w:r>
          <w:r w:rsidRPr="00D02545">
            <w:rPr>
              <w:rFonts w:eastAsia="PMingLiU"/>
              <w:sz w:val="14"/>
              <w:szCs w:val="14"/>
              <w:lang w:val="x-none"/>
            </w:rPr>
            <w:instrText xml:space="preserve"> NUMPAGES </w:instrText>
          </w:r>
          <w:r w:rsidRPr="00D02545">
            <w:rPr>
              <w:rFonts w:eastAsia="PMingLiU"/>
              <w:sz w:val="14"/>
              <w:szCs w:val="14"/>
              <w:lang w:val="x-none"/>
            </w:rPr>
            <w:fldChar w:fldCharType="separate"/>
          </w:r>
          <w:r w:rsidR="00626A2C">
            <w:rPr>
              <w:rFonts w:eastAsia="PMingLiU"/>
              <w:noProof/>
              <w:sz w:val="14"/>
              <w:szCs w:val="14"/>
              <w:lang w:val="x-none"/>
            </w:rPr>
            <w:t>7</w:t>
          </w:r>
          <w:r w:rsidRPr="00D02545">
            <w:rPr>
              <w:rFonts w:eastAsia="PMingLiU"/>
              <w:sz w:val="14"/>
              <w:szCs w:val="14"/>
              <w:lang w:val="x-none"/>
            </w:rPr>
            <w:fldChar w:fldCharType="end"/>
          </w:r>
        </w:p>
      </w:tc>
    </w:tr>
  </w:tbl>
  <w:p w:rsidR="0005313D" w:rsidRPr="0005313D" w:rsidRDefault="0005313D" w:rsidP="0005313D">
    <w:pPr>
      <w:rPr>
        <w:vanish/>
      </w:rPr>
    </w:pPr>
  </w:p>
  <w:p w:rsidR="00B8064F" w:rsidRPr="003B494B" w:rsidRDefault="00B8064F" w:rsidP="00596B0B">
    <w:pPr>
      <w:pStyle w:val="Voettekst"/>
      <w:jc w:val="cen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0" w:type="auto"/>
      <w:tblLook w:val="04A0" w:firstRow="1" w:lastRow="0" w:firstColumn="1" w:lastColumn="0" w:noHBand="0" w:noVBand="1"/>
    </w:tblPr>
    <w:tblGrid>
      <w:gridCol w:w="4219"/>
      <w:gridCol w:w="2528"/>
      <w:gridCol w:w="2829"/>
    </w:tblGrid>
    <w:tr w:rsidR="00444FA8" w:rsidRPr="00AC7881" w:rsidTr="0064526B">
      <w:tc>
        <w:tcPr>
          <w:tcW w:w="4219" w:type="dxa"/>
        </w:tcPr>
        <w:p w:rsidR="00444FA8" w:rsidRPr="00AC7881" w:rsidRDefault="00444FA8" w:rsidP="00AC7881">
          <w:pPr>
            <w:tabs>
              <w:tab w:val="center" w:pos="4320"/>
              <w:tab w:val="right" w:pos="8640"/>
            </w:tabs>
            <w:rPr>
              <w:sz w:val="14"/>
              <w:szCs w:val="14"/>
            </w:rPr>
          </w:pPr>
        </w:p>
        <w:p w:rsidR="00444FA8" w:rsidRPr="00AC7881" w:rsidRDefault="00444FA8" w:rsidP="00AC7881">
          <w:pPr>
            <w:tabs>
              <w:tab w:val="center" w:pos="4320"/>
              <w:tab w:val="right" w:pos="8640"/>
            </w:tabs>
            <w:rPr>
              <w:sz w:val="14"/>
              <w:szCs w:val="14"/>
            </w:rPr>
          </w:pPr>
        </w:p>
        <w:p w:rsidR="00444FA8" w:rsidRPr="00AC7881" w:rsidRDefault="00444FA8" w:rsidP="00924F9C">
          <w:pPr>
            <w:tabs>
              <w:tab w:val="center" w:pos="4320"/>
              <w:tab w:val="right" w:pos="8640"/>
            </w:tabs>
            <w:rPr>
              <w:sz w:val="14"/>
              <w:szCs w:val="14"/>
            </w:rPr>
          </w:pPr>
          <w:r>
            <w:rPr>
              <w:sz w:val="14"/>
              <w:szCs w:val="14"/>
            </w:rPr>
            <w:t>Voorstel</w:t>
          </w:r>
        </w:p>
      </w:tc>
      <w:tc>
        <w:tcPr>
          <w:tcW w:w="2528" w:type="dxa"/>
        </w:tcPr>
        <w:p w:rsidR="00A3252E" w:rsidRDefault="00444FA8" w:rsidP="00AC7881">
          <w:pPr>
            <w:tabs>
              <w:tab w:val="left" w:pos="795"/>
              <w:tab w:val="center" w:pos="1156"/>
              <w:tab w:val="center" w:pos="4320"/>
              <w:tab w:val="right" w:pos="8640"/>
            </w:tabs>
            <w:spacing w:line="276" w:lineRule="auto"/>
            <w:rPr>
              <w:rFonts w:ascii="Times New Roman" w:hAnsi="Times New Roman"/>
              <w:sz w:val="20"/>
              <w:szCs w:val="20"/>
            </w:rPr>
          </w:pPr>
          <w:r w:rsidRPr="00AC7881">
            <w:rPr>
              <w:sz w:val="14"/>
              <w:szCs w:val="14"/>
            </w:rPr>
            <w:t xml:space="preserve"> </w:t>
          </w:r>
          <w:r w:rsidRPr="00AC7881">
            <w:rPr>
              <w:sz w:val="14"/>
              <w:szCs w:val="14"/>
            </w:rPr>
            <w:fldChar w:fldCharType="begin"/>
          </w:r>
          <w:r w:rsidRPr="00AC7881">
            <w:rPr>
              <w:sz w:val="14"/>
              <w:szCs w:val="14"/>
            </w:rPr>
            <w:instrText xml:space="preserve"> REF  registratienummer  \* MERGEFORMAT </w:instrText>
          </w:r>
          <w:r w:rsidRPr="00AC7881">
            <w:rPr>
              <w:sz w:val="14"/>
              <w:szCs w:val="14"/>
            </w:rPr>
            <w:fldChar w:fldCharType="separate"/>
          </w:r>
        </w:p>
        <w:tbl>
          <w:tblPr>
            <w:tblW w:w="0" w:type="auto"/>
            <w:tblLook w:val="04A0" w:firstRow="1" w:lastRow="0" w:firstColumn="1" w:lastColumn="0" w:noHBand="0" w:noVBand="1"/>
          </w:tblPr>
          <w:tblGrid>
            <w:gridCol w:w="2312"/>
          </w:tblGrid>
          <w:tr w:rsidR="00A3252E" w:rsidRPr="00B8643B" w:rsidTr="00A3252E">
            <w:tc>
              <w:tcPr>
                <w:tcW w:w="3402" w:type="dxa"/>
              </w:tcPr>
              <w:p w:rsidR="00A3252E" w:rsidRPr="00A3252E" w:rsidRDefault="00A3252E" w:rsidP="00626A2C">
                <w:pPr>
                  <w:framePr w:hSpace="141" w:wrap="around" w:vAnchor="text" w:hAnchor="text" w:y="1"/>
                  <w:suppressOverlap/>
                  <w:rPr>
                    <w:sz w:val="14"/>
                    <w:szCs w:val="14"/>
                    <w:lang w:eastAsia="en-US"/>
                  </w:rPr>
                </w:pPr>
                <w:r w:rsidRPr="00A3252E">
                  <w:rPr>
                    <w:sz w:val="14"/>
                    <w:szCs w:val="14"/>
                    <w:lang w:eastAsia="en-US"/>
                  </w:rPr>
                  <w:t>1650985</w:t>
                </w:r>
              </w:p>
            </w:tc>
          </w:tr>
        </w:tbl>
        <w:p w:rsidR="00444FA8" w:rsidRPr="00AC7881" w:rsidRDefault="00444FA8" w:rsidP="00AC7881">
          <w:pPr>
            <w:tabs>
              <w:tab w:val="left" w:pos="795"/>
              <w:tab w:val="center" w:pos="1156"/>
              <w:tab w:val="center" w:pos="4320"/>
              <w:tab w:val="right" w:pos="8640"/>
            </w:tabs>
            <w:spacing w:line="276" w:lineRule="auto"/>
            <w:rPr>
              <w:sz w:val="14"/>
              <w:szCs w:val="14"/>
            </w:rPr>
          </w:pPr>
          <w:r w:rsidRPr="00AC7881">
            <w:rPr>
              <w:sz w:val="14"/>
              <w:szCs w:val="14"/>
            </w:rPr>
            <w:fldChar w:fldCharType="end"/>
          </w:r>
        </w:p>
      </w:tc>
      <w:tc>
        <w:tcPr>
          <w:tcW w:w="2829" w:type="dxa"/>
        </w:tcPr>
        <w:p w:rsidR="00444FA8" w:rsidRPr="00AC7881" w:rsidRDefault="00444FA8" w:rsidP="00AC7881">
          <w:pPr>
            <w:tabs>
              <w:tab w:val="center" w:pos="4320"/>
              <w:tab w:val="right" w:pos="8640"/>
            </w:tabs>
            <w:jc w:val="right"/>
            <w:rPr>
              <w:sz w:val="14"/>
              <w:szCs w:val="14"/>
            </w:rPr>
          </w:pPr>
          <w:r w:rsidRPr="00AC7881">
            <w:rPr>
              <w:sz w:val="14"/>
              <w:szCs w:val="14"/>
            </w:rPr>
            <w:t xml:space="preserve"> </w:t>
          </w:r>
        </w:p>
        <w:p w:rsidR="00444FA8" w:rsidRPr="00AC7881" w:rsidRDefault="00444FA8" w:rsidP="00AC7881">
          <w:pPr>
            <w:tabs>
              <w:tab w:val="center" w:pos="4320"/>
              <w:tab w:val="right" w:pos="8640"/>
            </w:tabs>
            <w:jc w:val="right"/>
            <w:rPr>
              <w:sz w:val="14"/>
              <w:szCs w:val="14"/>
            </w:rPr>
          </w:pPr>
        </w:p>
        <w:p w:rsidR="00444FA8" w:rsidRPr="00AC7881" w:rsidRDefault="00444FA8" w:rsidP="00AC7881">
          <w:pPr>
            <w:tabs>
              <w:tab w:val="center" w:pos="4320"/>
              <w:tab w:val="right" w:pos="8640"/>
            </w:tabs>
            <w:jc w:val="right"/>
            <w:rPr>
              <w:sz w:val="14"/>
              <w:szCs w:val="14"/>
            </w:rPr>
          </w:pPr>
          <w:r w:rsidRPr="00AC7881">
            <w:rPr>
              <w:sz w:val="14"/>
              <w:szCs w:val="14"/>
            </w:rPr>
            <w:t xml:space="preserve">pagina </w:t>
          </w:r>
          <w:r w:rsidRPr="00AC7881">
            <w:rPr>
              <w:sz w:val="14"/>
              <w:szCs w:val="14"/>
            </w:rPr>
            <w:fldChar w:fldCharType="begin"/>
          </w:r>
          <w:r w:rsidRPr="00AC7881">
            <w:rPr>
              <w:sz w:val="14"/>
              <w:szCs w:val="14"/>
            </w:rPr>
            <w:instrText xml:space="preserve"> PAGE </w:instrText>
          </w:r>
          <w:r w:rsidRPr="00AC7881">
            <w:rPr>
              <w:sz w:val="14"/>
              <w:szCs w:val="14"/>
            </w:rPr>
            <w:fldChar w:fldCharType="separate"/>
          </w:r>
          <w:r w:rsidR="00626A2C">
            <w:rPr>
              <w:noProof/>
              <w:sz w:val="14"/>
              <w:szCs w:val="14"/>
            </w:rPr>
            <w:t>7</w:t>
          </w:r>
          <w:r w:rsidRPr="00AC7881">
            <w:rPr>
              <w:sz w:val="14"/>
              <w:szCs w:val="14"/>
            </w:rPr>
            <w:fldChar w:fldCharType="end"/>
          </w:r>
          <w:r w:rsidRPr="00AC7881">
            <w:rPr>
              <w:sz w:val="14"/>
              <w:szCs w:val="14"/>
            </w:rPr>
            <w:t xml:space="preserve"> van </w:t>
          </w:r>
          <w:r w:rsidRPr="00AC7881">
            <w:rPr>
              <w:sz w:val="14"/>
              <w:szCs w:val="14"/>
            </w:rPr>
            <w:fldChar w:fldCharType="begin"/>
          </w:r>
          <w:r w:rsidRPr="00AC7881">
            <w:rPr>
              <w:sz w:val="14"/>
              <w:szCs w:val="14"/>
            </w:rPr>
            <w:instrText xml:space="preserve"> NUMPAGES </w:instrText>
          </w:r>
          <w:r w:rsidRPr="00AC7881">
            <w:rPr>
              <w:sz w:val="14"/>
              <w:szCs w:val="14"/>
            </w:rPr>
            <w:fldChar w:fldCharType="separate"/>
          </w:r>
          <w:r w:rsidR="00626A2C">
            <w:rPr>
              <w:noProof/>
              <w:sz w:val="14"/>
              <w:szCs w:val="14"/>
            </w:rPr>
            <w:t>7</w:t>
          </w:r>
          <w:r w:rsidRPr="00AC7881">
            <w:rPr>
              <w:sz w:val="14"/>
              <w:szCs w:val="14"/>
            </w:rPr>
            <w:fldChar w:fldCharType="end"/>
          </w:r>
        </w:p>
      </w:tc>
    </w:tr>
  </w:tbl>
  <w:p w:rsidR="00444FA8" w:rsidRPr="000730B1" w:rsidRDefault="00444FA8" w:rsidP="000730B1">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Y="1"/>
      <w:tblOverlap w:val="never"/>
      <w:tblW w:w="0" w:type="auto"/>
      <w:tblLook w:val="04A0" w:firstRow="1" w:lastRow="0" w:firstColumn="1" w:lastColumn="0" w:noHBand="0" w:noVBand="1"/>
    </w:tblPr>
    <w:tblGrid>
      <w:gridCol w:w="4219"/>
      <w:gridCol w:w="2528"/>
      <w:gridCol w:w="2829"/>
    </w:tblGrid>
    <w:tr w:rsidR="00444FA8" w:rsidRPr="00AC7881" w:rsidTr="0064526B">
      <w:tc>
        <w:tcPr>
          <w:tcW w:w="4219" w:type="dxa"/>
        </w:tcPr>
        <w:p w:rsidR="00444FA8" w:rsidRPr="00AC7881" w:rsidRDefault="00444FA8" w:rsidP="00AC7881">
          <w:pPr>
            <w:tabs>
              <w:tab w:val="center" w:pos="4320"/>
              <w:tab w:val="right" w:pos="8640"/>
            </w:tabs>
            <w:rPr>
              <w:sz w:val="14"/>
              <w:szCs w:val="14"/>
            </w:rPr>
          </w:pPr>
        </w:p>
        <w:p w:rsidR="00444FA8" w:rsidRPr="00AC7881" w:rsidRDefault="00444FA8" w:rsidP="00AC7881">
          <w:pPr>
            <w:tabs>
              <w:tab w:val="center" w:pos="4320"/>
              <w:tab w:val="right" w:pos="8640"/>
            </w:tabs>
            <w:rPr>
              <w:sz w:val="14"/>
              <w:szCs w:val="14"/>
            </w:rPr>
          </w:pPr>
        </w:p>
        <w:p w:rsidR="00444FA8" w:rsidRPr="00AC7881" w:rsidRDefault="00444FA8" w:rsidP="00924F9C">
          <w:pPr>
            <w:tabs>
              <w:tab w:val="center" w:pos="4320"/>
              <w:tab w:val="right" w:pos="8640"/>
            </w:tabs>
            <w:rPr>
              <w:sz w:val="14"/>
              <w:szCs w:val="14"/>
            </w:rPr>
          </w:pPr>
          <w:r>
            <w:rPr>
              <w:sz w:val="14"/>
              <w:szCs w:val="14"/>
            </w:rPr>
            <w:t>Voorstel</w:t>
          </w:r>
        </w:p>
      </w:tc>
      <w:tc>
        <w:tcPr>
          <w:tcW w:w="2528" w:type="dxa"/>
        </w:tcPr>
        <w:p w:rsidR="00A3252E" w:rsidRDefault="00444FA8" w:rsidP="00AC7881">
          <w:pPr>
            <w:tabs>
              <w:tab w:val="left" w:pos="795"/>
              <w:tab w:val="center" w:pos="1156"/>
              <w:tab w:val="center" w:pos="4320"/>
              <w:tab w:val="right" w:pos="8640"/>
            </w:tabs>
            <w:spacing w:line="276" w:lineRule="auto"/>
            <w:rPr>
              <w:rFonts w:ascii="Times New Roman" w:hAnsi="Times New Roman"/>
              <w:sz w:val="20"/>
              <w:szCs w:val="20"/>
            </w:rPr>
          </w:pPr>
          <w:r w:rsidRPr="00AC7881">
            <w:rPr>
              <w:sz w:val="14"/>
              <w:szCs w:val="14"/>
            </w:rPr>
            <w:t xml:space="preserve"> </w:t>
          </w:r>
          <w:r w:rsidRPr="00AC7881">
            <w:rPr>
              <w:sz w:val="14"/>
              <w:szCs w:val="14"/>
            </w:rPr>
            <w:fldChar w:fldCharType="begin"/>
          </w:r>
          <w:r w:rsidRPr="00AC7881">
            <w:rPr>
              <w:sz w:val="14"/>
              <w:szCs w:val="14"/>
            </w:rPr>
            <w:instrText xml:space="preserve"> REF  registratienummer  \* MERGEFORMAT </w:instrText>
          </w:r>
          <w:r w:rsidRPr="00AC7881">
            <w:rPr>
              <w:sz w:val="14"/>
              <w:szCs w:val="14"/>
            </w:rPr>
            <w:fldChar w:fldCharType="separate"/>
          </w:r>
        </w:p>
        <w:tbl>
          <w:tblPr>
            <w:tblW w:w="0" w:type="auto"/>
            <w:tblLook w:val="04A0" w:firstRow="1" w:lastRow="0" w:firstColumn="1" w:lastColumn="0" w:noHBand="0" w:noVBand="1"/>
          </w:tblPr>
          <w:tblGrid>
            <w:gridCol w:w="2312"/>
          </w:tblGrid>
          <w:tr w:rsidR="00A3252E" w:rsidRPr="00B8643B" w:rsidTr="00A3252E">
            <w:tc>
              <w:tcPr>
                <w:tcW w:w="3402" w:type="dxa"/>
              </w:tcPr>
              <w:p w:rsidR="00A3252E" w:rsidRPr="00A3252E" w:rsidRDefault="00A3252E" w:rsidP="00626A2C">
                <w:pPr>
                  <w:framePr w:hSpace="141" w:wrap="around" w:vAnchor="text" w:hAnchor="text" w:y="1"/>
                  <w:suppressOverlap/>
                  <w:rPr>
                    <w:sz w:val="14"/>
                    <w:szCs w:val="14"/>
                    <w:lang w:eastAsia="en-US"/>
                  </w:rPr>
                </w:pPr>
                <w:r w:rsidRPr="00A3252E">
                  <w:rPr>
                    <w:sz w:val="14"/>
                    <w:szCs w:val="14"/>
                    <w:lang w:eastAsia="en-US"/>
                  </w:rPr>
                  <w:t>1650985</w:t>
                </w:r>
              </w:p>
            </w:tc>
          </w:tr>
        </w:tbl>
        <w:p w:rsidR="00444FA8" w:rsidRPr="00AC7881" w:rsidRDefault="00444FA8" w:rsidP="00AC7881">
          <w:pPr>
            <w:tabs>
              <w:tab w:val="left" w:pos="795"/>
              <w:tab w:val="center" w:pos="1156"/>
              <w:tab w:val="center" w:pos="4320"/>
              <w:tab w:val="right" w:pos="8640"/>
            </w:tabs>
            <w:spacing w:line="276" w:lineRule="auto"/>
            <w:rPr>
              <w:sz w:val="14"/>
              <w:szCs w:val="14"/>
            </w:rPr>
          </w:pPr>
          <w:r w:rsidRPr="00AC7881">
            <w:rPr>
              <w:sz w:val="14"/>
              <w:szCs w:val="14"/>
            </w:rPr>
            <w:fldChar w:fldCharType="end"/>
          </w:r>
        </w:p>
      </w:tc>
      <w:tc>
        <w:tcPr>
          <w:tcW w:w="2829" w:type="dxa"/>
        </w:tcPr>
        <w:p w:rsidR="00444FA8" w:rsidRPr="00AC7881" w:rsidRDefault="00444FA8" w:rsidP="00AC7881">
          <w:pPr>
            <w:tabs>
              <w:tab w:val="center" w:pos="4320"/>
              <w:tab w:val="right" w:pos="8640"/>
            </w:tabs>
            <w:jc w:val="right"/>
            <w:rPr>
              <w:sz w:val="14"/>
              <w:szCs w:val="14"/>
            </w:rPr>
          </w:pPr>
          <w:r w:rsidRPr="00AC7881">
            <w:rPr>
              <w:sz w:val="14"/>
              <w:szCs w:val="14"/>
            </w:rPr>
            <w:t xml:space="preserve"> </w:t>
          </w:r>
        </w:p>
        <w:p w:rsidR="00444FA8" w:rsidRPr="00AC7881" w:rsidRDefault="00444FA8" w:rsidP="00AC7881">
          <w:pPr>
            <w:tabs>
              <w:tab w:val="center" w:pos="4320"/>
              <w:tab w:val="right" w:pos="8640"/>
            </w:tabs>
            <w:jc w:val="right"/>
            <w:rPr>
              <w:sz w:val="14"/>
              <w:szCs w:val="14"/>
            </w:rPr>
          </w:pPr>
        </w:p>
        <w:p w:rsidR="00444FA8" w:rsidRPr="00AC7881" w:rsidRDefault="00444FA8" w:rsidP="00AC7881">
          <w:pPr>
            <w:tabs>
              <w:tab w:val="center" w:pos="4320"/>
              <w:tab w:val="right" w:pos="8640"/>
            </w:tabs>
            <w:jc w:val="right"/>
            <w:rPr>
              <w:sz w:val="14"/>
              <w:szCs w:val="14"/>
            </w:rPr>
          </w:pPr>
          <w:r w:rsidRPr="00AC7881">
            <w:rPr>
              <w:sz w:val="14"/>
              <w:szCs w:val="14"/>
            </w:rPr>
            <w:t xml:space="preserve">pagina </w:t>
          </w:r>
          <w:r w:rsidRPr="00AC7881">
            <w:rPr>
              <w:sz w:val="14"/>
              <w:szCs w:val="14"/>
            </w:rPr>
            <w:fldChar w:fldCharType="begin"/>
          </w:r>
          <w:r w:rsidRPr="00AC7881">
            <w:rPr>
              <w:sz w:val="14"/>
              <w:szCs w:val="14"/>
            </w:rPr>
            <w:instrText xml:space="preserve"> PAGE </w:instrText>
          </w:r>
          <w:r w:rsidRPr="00AC7881">
            <w:rPr>
              <w:sz w:val="14"/>
              <w:szCs w:val="14"/>
            </w:rPr>
            <w:fldChar w:fldCharType="separate"/>
          </w:r>
          <w:r w:rsidR="00984E37">
            <w:rPr>
              <w:noProof/>
              <w:sz w:val="14"/>
              <w:szCs w:val="14"/>
            </w:rPr>
            <w:t>7</w:t>
          </w:r>
          <w:r w:rsidRPr="00AC7881">
            <w:rPr>
              <w:sz w:val="14"/>
              <w:szCs w:val="14"/>
            </w:rPr>
            <w:fldChar w:fldCharType="end"/>
          </w:r>
          <w:r w:rsidRPr="00AC7881">
            <w:rPr>
              <w:sz w:val="14"/>
              <w:szCs w:val="14"/>
            </w:rPr>
            <w:t xml:space="preserve"> van </w:t>
          </w:r>
          <w:r w:rsidRPr="00AC7881">
            <w:rPr>
              <w:sz w:val="14"/>
              <w:szCs w:val="14"/>
            </w:rPr>
            <w:fldChar w:fldCharType="begin"/>
          </w:r>
          <w:r w:rsidRPr="00AC7881">
            <w:rPr>
              <w:sz w:val="14"/>
              <w:szCs w:val="14"/>
            </w:rPr>
            <w:instrText xml:space="preserve"> NUMPAGES </w:instrText>
          </w:r>
          <w:r w:rsidRPr="00AC7881">
            <w:rPr>
              <w:sz w:val="14"/>
              <w:szCs w:val="14"/>
            </w:rPr>
            <w:fldChar w:fldCharType="separate"/>
          </w:r>
          <w:r w:rsidR="00A3252E">
            <w:rPr>
              <w:noProof/>
              <w:sz w:val="14"/>
              <w:szCs w:val="14"/>
            </w:rPr>
            <w:t>7</w:t>
          </w:r>
          <w:r w:rsidRPr="00AC7881">
            <w:rPr>
              <w:sz w:val="14"/>
              <w:szCs w:val="14"/>
            </w:rPr>
            <w:fldChar w:fldCharType="end"/>
          </w:r>
        </w:p>
      </w:tc>
    </w:tr>
  </w:tbl>
  <w:p w:rsidR="00444FA8" w:rsidRPr="00871E3F" w:rsidRDefault="00444FA8" w:rsidP="000730B1">
    <w:pPr>
      <w:pStyle w:val="Voetteks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A8" w:rsidRDefault="00444FA8">
      <w:r>
        <w:separator/>
      </w:r>
    </w:p>
  </w:footnote>
  <w:footnote w:type="continuationSeparator" w:id="0">
    <w:p w:rsidR="00444FA8" w:rsidRDefault="0044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8" w:rsidRDefault="00444F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8" w:rsidRDefault="00626A2C" w:rsidP="00444FA8">
    <w:pPr>
      <w:pStyle w:val="Koptekst"/>
      <w:ind w:left="6804"/>
    </w:pPr>
    <w:r>
      <w:rPr>
        <w:rFonts w:cs="Arial"/>
        <w:sz w:val="20"/>
        <w:szCs w:val="20"/>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70.25pt;height:43.5pt;visibility:visible">
          <v:imagedata r:id="rId1" o:title=""/>
        </v:shape>
      </w:pict>
    </w:r>
  </w:p>
  <w:p w:rsidR="00B8064F" w:rsidRPr="004D4265" w:rsidRDefault="00B8064F" w:rsidP="004D4265">
    <w:pPr>
      <w:pStyle w:val="Koptekst"/>
      <w:ind w:left="-5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A8" w:rsidRDefault="00626A2C" w:rsidP="00444FA8">
    <w:pPr>
      <w:pStyle w:val="Koptekst"/>
      <w:ind w:left="6804"/>
    </w:pPr>
    <w:r>
      <w:rPr>
        <w:rFonts w:cs="Arial"/>
        <w:sz w:val="20"/>
        <w:szCs w:val="20"/>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43.5pt;visibility:visible">
          <v:imagedata r:id="rId1" o:title=""/>
        </v:shape>
      </w:pict>
    </w:r>
  </w:p>
  <w:p w:rsidR="00B8064F" w:rsidRDefault="00B8064F">
    <w:pPr>
      <w:pStyle w:val="Koptekst"/>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2F5"/>
    <w:multiLevelType w:val="hybridMultilevel"/>
    <w:tmpl w:val="DCCAE7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6A33CEE"/>
    <w:multiLevelType w:val="hybridMultilevel"/>
    <w:tmpl w:val="F6DAA7AA"/>
    <w:lvl w:ilvl="0" w:tplc="F714617A">
      <w:start w:val="1"/>
      <w:numFmt w:val="upp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
    <w:nsid w:val="3AA33AB7"/>
    <w:multiLevelType w:val="hybridMultilevel"/>
    <w:tmpl w:val="9E0234B2"/>
    <w:lvl w:ilvl="0" w:tplc="2CAE74C8">
      <w:start w:val="17"/>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D0884"/>
    <w:multiLevelType w:val="hybridMultilevel"/>
    <w:tmpl w:val="ABAE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0F3D82"/>
    <w:multiLevelType w:val="hybridMultilevel"/>
    <w:tmpl w:val="AE404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C050DA4"/>
    <w:multiLevelType w:val="hybridMultilevel"/>
    <w:tmpl w:val="D9BA4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forms" w:enforcement="1" w:cryptProviderType="rsaFull" w:cryptAlgorithmClass="hash" w:cryptAlgorithmType="typeAny" w:cryptAlgorithmSid="4" w:cryptSpinCount="100000" w:hash="xqPbbdxcnkcvN7HOjf54zWyRd8M=" w:salt="5CYYYNAxvMmsbazwxl6Syg=="/>
  <w:defaultTabStop w:val="706"/>
  <w:hyphenationZone w:val="425"/>
  <w:noPunctuationKerning/>
  <w:characterSpacingControl w:val="doNotCompress"/>
  <w:hdrShapeDefaults>
    <o:shapedefaults v:ext="edit" spidmax="1843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SMARTDOCUMENTSID" w:val="+Root"/>
  </w:docVars>
  <w:rsids>
    <w:rsidRoot w:val="00444FA8"/>
    <w:rsid w:val="000076C1"/>
    <w:rsid w:val="000227A2"/>
    <w:rsid w:val="00027FED"/>
    <w:rsid w:val="00041BE0"/>
    <w:rsid w:val="0005313D"/>
    <w:rsid w:val="000E25B6"/>
    <w:rsid w:val="000E32E3"/>
    <w:rsid w:val="000E5117"/>
    <w:rsid w:val="000E5FD3"/>
    <w:rsid w:val="000F4BE7"/>
    <w:rsid w:val="000F4EC2"/>
    <w:rsid w:val="00136660"/>
    <w:rsid w:val="00153C1D"/>
    <w:rsid w:val="0017717F"/>
    <w:rsid w:val="00190EFA"/>
    <w:rsid w:val="0019254B"/>
    <w:rsid w:val="00195816"/>
    <w:rsid w:val="001A50CF"/>
    <w:rsid w:val="001A739E"/>
    <w:rsid w:val="001D0E27"/>
    <w:rsid w:val="001D2FAA"/>
    <w:rsid w:val="001D3F0D"/>
    <w:rsid w:val="001E0D8B"/>
    <w:rsid w:val="002246E3"/>
    <w:rsid w:val="002279C1"/>
    <w:rsid w:val="00236859"/>
    <w:rsid w:val="00250745"/>
    <w:rsid w:val="00267B06"/>
    <w:rsid w:val="00273327"/>
    <w:rsid w:val="002776A4"/>
    <w:rsid w:val="002919F9"/>
    <w:rsid w:val="00292EAF"/>
    <w:rsid w:val="002A1A65"/>
    <w:rsid w:val="002A3421"/>
    <w:rsid w:val="002B445B"/>
    <w:rsid w:val="002B4558"/>
    <w:rsid w:val="002B77E5"/>
    <w:rsid w:val="002D40F1"/>
    <w:rsid w:val="002F2CCA"/>
    <w:rsid w:val="002F59ED"/>
    <w:rsid w:val="002F7844"/>
    <w:rsid w:val="002F7BF0"/>
    <w:rsid w:val="0030314A"/>
    <w:rsid w:val="00307655"/>
    <w:rsid w:val="00311ACB"/>
    <w:rsid w:val="003150D8"/>
    <w:rsid w:val="00322A06"/>
    <w:rsid w:val="00332F2A"/>
    <w:rsid w:val="00334CDE"/>
    <w:rsid w:val="003502CE"/>
    <w:rsid w:val="00350921"/>
    <w:rsid w:val="0035243D"/>
    <w:rsid w:val="00366B0E"/>
    <w:rsid w:val="00366C89"/>
    <w:rsid w:val="00377A85"/>
    <w:rsid w:val="003B494B"/>
    <w:rsid w:val="003C43F3"/>
    <w:rsid w:val="003D404B"/>
    <w:rsid w:val="003D6E31"/>
    <w:rsid w:val="003E2002"/>
    <w:rsid w:val="003E5507"/>
    <w:rsid w:val="003F2CB9"/>
    <w:rsid w:val="003F6C43"/>
    <w:rsid w:val="003F714F"/>
    <w:rsid w:val="0040155D"/>
    <w:rsid w:val="004105B4"/>
    <w:rsid w:val="004219A1"/>
    <w:rsid w:val="004323A2"/>
    <w:rsid w:val="00432C4D"/>
    <w:rsid w:val="0043473F"/>
    <w:rsid w:val="00436CD5"/>
    <w:rsid w:val="00443936"/>
    <w:rsid w:val="00444FA8"/>
    <w:rsid w:val="00447AD8"/>
    <w:rsid w:val="00463F0A"/>
    <w:rsid w:val="00491358"/>
    <w:rsid w:val="00494520"/>
    <w:rsid w:val="00494BDA"/>
    <w:rsid w:val="004960D5"/>
    <w:rsid w:val="004B036A"/>
    <w:rsid w:val="004C412B"/>
    <w:rsid w:val="004C6E4F"/>
    <w:rsid w:val="004D0FF1"/>
    <w:rsid w:val="004D4265"/>
    <w:rsid w:val="004D7950"/>
    <w:rsid w:val="004E7D61"/>
    <w:rsid w:val="00500409"/>
    <w:rsid w:val="0050129D"/>
    <w:rsid w:val="00507493"/>
    <w:rsid w:val="00516FAA"/>
    <w:rsid w:val="0052741F"/>
    <w:rsid w:val="00534541"/>
    <w:rsid w:val="00545E48"/>
    <w:rsid w:val="00545F06"/>
    <w:rsid w:val="0054716F"/>
    <w:rsid w:val="00552A70"/>
    <w:rsid w:val="00570962"/>
    <w:rsid w:val="00582346"/>
    <w:rsid w:val="00586BB5"/>
    <w:rsid w:val="00596B0B"/>
    <w:rsid w:val="005A0FF7"/>
    <w:rsid w:val="005A7B46"/>
    <w:rsid w:val="005C4841"/>
    <w:rsid w:val="005C4DDE"/>
    <w:rsid w:val="005D28A7"/>
    <w:rsid w:val="005E4237"/>
    <w:rsid w:val="005E47C6"/>
    <w:rsid w:val="005F0799"/>
    <w:rsid w:val="00612DC1"/>
    <w:rsid w:val="00626A2C"/>
    <w:rsid w:val="00644AC3"/>
    <w:rsid w:val="00663C06"/>
    <w:rsid w:val="00666B10"/>
    <w:rsid w:val="00681774"/>
    <w:rsid w:val="006A332B"/>
    <w:rsid w:val="006A6712"/>
    <w:rsid w:val="006B21B8"/>
    <w:rsid w:val="006C4FC3"/>
    <w:rsid w:val="006D4912"/>
    <w:rsid w:val="0071246B"/>
    <w:rsid w:val="007428C1"/>
    <w:rsid w:val="00750981"/>
    <w:rsid w:val="00756D66"/>
    <w:rsid w:val="0076078E"/>
    <w:rsid w:val="00767265"/>
    <w:rsid w:val="0077003F"/>
    <w:rsid w:val="0077180E"/>
    <w:rsid w:val="00777102"/>
    <w:rsid w:val="007823B4"/>
    <w:rsid w:val="00787A86"/>
    <w:rsid w:val="00790519"/>
    <w:rsid w:val="0079128C"/>
    <w:rsid w:val="007C03AD"/>
    <w:rsid w:val="007D1AAC"/>
    <w:rsid w:val="007E0987"/>
    <w:rsid w:val="007E5911"/>
    <w:rsid w:val="007F1DA3"/>
    <w:rsid w:val="007F3D41"/>
    <w:rsid w:val="007F3F82"/>
    <w:rsid w:val="00811A89"/>
    <w:rsid w:val="0082186E"/>
    <w:rsid w:val="00821B9F"/>
    <w:rsid w:val="008251EB"/>
    <w:rsid w:val="00834F45"/>
    <w:rsid w:val="00836376"/>
    <w:rsid w:val="00841D41"/>
    <w:rsid w:val="008A60BB"/>
    <w:rsid w:val="008C1411"/>
    <w:rsid w:val="008E2B55"/>
    <w:rsid w:val="008E3C70"/>
    <w:rsid w:val="008E6BFE"/>
    <w:rsid w:val="00900A01"/>
    <w:rsid w:val="00906526"/>
    <w:rsid w:val="00935EAC"/>
    <w:rsid w:val="00940984"/>
    <w:rsid w:val="00943263"/>
    <w:rsid w:val="00944994"/>
    <w:rsid w:val="00945756"/>
    <w:rsid w:val="00947781"/>
    <w:rsid w:val="00983722"/>
    <w:rsid w:val="00984E37"/>
    <w:rsid w:val="009861B1"/>
    <w:rsid w:val="0099184A"/>
    <w:rsid w:val="009B0313"/>
    <w:rsid w:val="009B13C2"/>
    <w:rsid w:val="009B7CC7"/>
    <w:rsid w:val="009D22E4"/>
    <w:rsid w:val="009E0B9C"/>
    <w:rsid w:val="009E1BD7"/>
    <w:rsid w:val="009E2EAA"/>
    <w:rsid w:val="009F018C"/>
    <w:rsid w:val="00A018BA"/>
    <w:rsid w:val="00A0382B"/>
    <w:rsid w:val="00A03BFD"/>
    <w:rsid w:val="00A14788"/>
    <w:rsid w:val="00A22DA3"/>
    <w:rsid w:val="00A30101"/>
    <w:rsid w:val="00A3252E"/>
    <w:rsid w:val="00A33F1B"/>
    <w:rsid w:val="00A4369F"/>
    <w:rsid w:val="00A4546F"/>
    <w:rsid w:val="00A55268"/>
    <w:rsid w:val="00A63BFD"/>
    <w:rsid w:val="00A72A59"/>
    <w:rsid w:val="00A83DBB"/>
    <w:rsid w:val="00A959DD"/>
    <w:rsid w:val="00A96608"/>
    <w:rsid w:val="00AA4202"/>
    <w:rsid w:val="00AA563A"/>
    <w:rsid w:val="00AD26D8"/>
    <w:rsid w:val="00AE413B"/>
    <w:rsid w:val="00AE4AEB"/>
    <w:rsid w:val="00AE4D90"/>
    <w:rsid w:val="00B00C58"/>
    <w:rsid w:val="00B26030"/>
    <w:rsid w:val="00B277D0"/>
    <w:rsid w:val="00B510BB"/>
    <w:rsid w:val="00B8064F"/>
    <w:rsid w:val="00B8643B"/>
    <w:rsid w:val="00B86A8A"/>
    <w:rsid w:val="00B874CF"/>
    <w:rsid w:val="00B91D82"/>
    <w:rsid w:val="00BA57E8"/>
    <w:rsid w:val="00BB6A10"/>
    <w:rsid w:val="00BD6F1E"/>
    <w:rsid w:val="00BE3378"/>
    <w:rsid w:val="00BE3E3B"/>
    <w:rsid w:val="00BE6339"/>
    <w:rsid w:val="00C012D4"/>
    <w:rsid w:val="00C028D9"/>
    <w:rsid w:val="00C02DC5"/>
    <w:rsid w:val="00C10850"/>
    <w:rsid w:val="00C16D62"/>
    <w:rsid w:val="00C22471"/>
    <w:rsid w:val="00C50E8B"/>
    <w:rsid w:val="00C55586"/>
    <w:rsid w:val="00C568A2"/>
    <w:rsid w:val="00C66C3B"/>
    <w:rsid w:val="00C9074D"/>
    <w:rsid w:val="00C9518C"/>
    <w:rsid w:val="00CB2D65"/>
    <w:rsid w:val="00CB4B71"/>
    <w:rsid w:val="00CB6369"/>
    <w:rsid w:val="00CC573D"/>
    <w:rsid w:val="00CE4AF1"/>
    <w:rsid w:val="00CF0893"/>
    <w:rsid w:val="00CF09BE"/>
    <w:rsid w:val="00D02545"/>
    <w:rsid w:val="00D04BCD"/>
    <w:rsid w:val="00D14456"/>
    <w:rsid w:val="00D34B32"/>
    <w:rsid w:val="00D5251B"/>
    <w:rsid w:val="00D759BD"/>
    <w:rsid w:val="00D86140"/>
    <w:rsid w:val="00D86444"/>
    <w:rsid w:val="00D95F97"/>
    <w:rsid w:val="00DB3FE0"/>
    <w:rsid w:val="00DD093B"/>
    <w:rsid w:val="00DD51CB"/>
    <w:rsid w:val="00DE634B"/>
    <w:rsid w:val="00DE6584"/>
    <w:rsid w:val="00DF59DE"/>
    <w:rsid w:val="00E0598A"/>
    <w:rsid w:val="00E15FD3"/>
    <w:rsid w:val="00E2302E"/>
    <w:rsid w:val="00E24CC2"/>
    <w:rsid w:val="00E267C0"/>
    <w:rsid w:val="00E26BC2"/>
    <w:rsid w:val="00E34FE1"/>
    <w:rsid w:val="00E41808"/>
    <w:rsid w:val="00E4209F"/>
    <w:rsid w:val="00E4759C"/>
    <w:rsid w:val="00E550B1"/>
    <w:rsid w:val="00E568BA"/>
    <w:rsid w:val="00E740D4"/>
    <w:rsid w:val="00E829AC"/>
    <w:rsid w:val="00EA1522"/>
    <w:rsid w:val="00EB440E"/>
    <w:rsid w:val="00EB45AD"/>
    <w:rsid w:val="00EC39E5"/>
    <w:rsid w:val="00EC5545"/>
    <w:rsid w:val="00ED2842"/>
    <w:rsid w:val="00EE440F"/>
    <w:rsid w:val="00EF1BFA"/>
    <w:rsid w:val="00EF39EC"/>
    <w:rsid w:val="00F00D9C"/>
    <w:rsid w:val="00F024C3"/>
    <w:rsid w:val="00F02CEB"/>
    <w:rsid w:val="00F04511"/>
    <w:rsid w:val="00F15348"/>
    <w:rsid w:val="00F24CCC"/>
    <w:rsid w:val="00F27183"/>
    <w:rsid w:val="00F31B1D"/>
    <w:rsid w:val="00F60CC1"/>
    <w:rsid w:val="00F8176C"/>
    <w:rsid w:val="00F8791C"/>
    <w:rsid w:val="00F90EB8"/>
    <w:rsid w:val="00FD3B6A"/>
    <w:rsid w:val="00FF65D3"/>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4"/>
      <w:lang w:eastAsia="nl-NL"/>
    </w:rPr>
  </w:style>
  <w:style w:type="paragraph" w:styleId="Kop1">
    <w:name w:val="heading 1"/>
    <w:basedOn w:val="Standaard"/>
    <w:next w:val="Standaard"/>
    <w:qFormat/>
    <w:pPr>
      <w:keepNext/>
      <w:outlineLvl w:val="0"/>
    </w:pPr>
    <w:rPr>
      <w:rFonts w:cs="Arial"/>
      <w:b/>
      <w:bCs/>
    </w:rPr>
  </w:style>
  <w:style w:type="paragraph" w:styleId="Kop2">
    <w:name w:val="heading 2"/>
    <w:basedOn w:val="Standaard"/>
    <w:next w:val="Standaard"/>
    <w:qFormat/>
    <w:pPr>
      <w:keepNext/>
      <w:outlineLvl w:val="1"/>
    </w:pPr>
    <w:rPr>
      <w:rFonts w:cs="Arial"/>
      <w:b/>
      <w:bCs/>
    </w:rPr>
  </w:style>
  <w:style w:type="paragraph" w:styleId="Kop3">
    <w:name w:val="heading 3"/>
    <w:basedOn w:val="Standaard"/>
    <w:next w:val="Standaard"/>
    <w:qFormat/>
    <w:pPr>
      <w:keepNext/>
      <w:ind w:left="1416" w:firstLine="708"/>
      <w:outlineLvl w:val="2"/>
    </w:pPr>
    <w:rPr>
      <w:rFonts w:cs="Arial"/>
      <w:b/>
      <w:bCs/>
    </w:rPr>
  </w:style>
  <w:style w:type="paragraph" w:styleId="Kop4">
    <w:name w:val="heading 4"/>
    <w:basedOn w:val="Standaard"/>
    <w:next w:val="Standaard"/>
    <w:qFormat/>
    <w:pPr>
      <w:keepNext/>
      <w:outlineLvl w:val="3"/>
    </w:pPr>
    <w:rPr>
      <w:b/>
      <w:bCs/>
      <w:color w:val="9933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stel">
    <w:name w:val="voorstel"/>
    <w:basedOn w:val="Standaard"/>
    <w:rPr>
      <w:sz w:val="20"/>
      <w:szCs w:val="20"/>
      <w:lang w:eastAsia="en-US"/>
    </w:rPr>
  </w:style>
  <w:style w:type="paragraph" w:customStyle="1" w:styleId="Consequenties">
    <w:name w:val="Consequenties"/>
    <w:basedOn w:val="Standaard"/>
    <w:rPr>
      <w:sz w:val="16"/>
    </w:rPr>
  </w:style>
  <w:style w:type="paragraph" w:customStyle="1" w:styleId="InspringenToelichtingen">
    <w:name w:val="Inspringen Toelichtingen"/>
    <w:basedOn w:val="Standaard"/>
    <w:pPr>
      <w:ind w:left="1411" w:firstLine="706"/>
    </w:pPr>
  </w:style>
  <w:style w:type="paragraph" w:styleId="Koptekst">
    <w:name w:val="header"/>
    <w:basedOn w:val="Standaard"/>
    <w:link w:val="KoptekstChar"/>
    <w:uiPriority w:val="99"/>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customStyle="1" w:styleId="voorstelaan">
    <w:name w:val="voorstelaan"/>
    <w:basedOn w:val="voorstel"/>
    <w:autoRedefine/>
    <w:pPr>
      <w:tabs>
        <w:tab w:val="right" w:pos="4832"/>
      </w:tabs>
    </w:pPr>
    <w:rPr>
      <w:b/>
      <w:bCs/>
      <w:i/>
      <w:iCs/>
      <w:sz w:val="24"/>
    </w:rPr>
  </w:style>
  <w:style w:type="paragraph" w:customStyle="1" w:styleId="Vetalinea">
    <w:name w:val="Vet alinea"/>
    <w:basedOn w:val="Standaard"/>
    <w:uiPriority w:val="99"/>
    <w:rPr>
      <w:b/>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D14456"/>
    <w:rPr>
      <w:rFonts w:ascii="Tahoma" w:hAnsi="Tahoma" w:cs="Tahoma"/>
      <w:sz w:val="16"/>
      <w:szCs w:val="16"/>
    </w:rPr>
  </w:style>
  <w:style w:type="character" w:customStyle="1" w:styleId="BallontekstChar">
    <w:name w:val="Ballontekst Char"/>
    <w:link w:val="Ballontekst"/>
    <w:uiPriority w:val="99"/>
    <w:semiHidden/>
    <w:rsid w:val="00D14456"/>
    <w:rPr>
      <w:rFonts w:ascii="Tahoma" w:hAnsi="Tahoma" w:cs="Tahoma"/>
      <w:sz w:val="16"/>
      <w:szCs w:val="16"/>
      <w:lang w:val="nl-NL" w:eastAsia="nl-NL"/>
    </w:rPr>
  </w:style>
  <w:style w:type="character" w:customStyle="1" w:styleId="VoettekstChar">
    <w:name w:val="Voettekst Char"/>
    <w:link w:val="Voettekst"/>
    <w:uiPriority w:val="99"/>
    <w:rsid w:val="00552A70"/>
    <w:rPr>
      <w:rFonts w:ascii="Arial" w:hAnsi="Arial"/>
      <w:sz w:val="22"/>
      <w:szCs w:val="24"/>
      <w:lang w:eastAsia="nl-NL"/>
    </w:rPr>
  </w:style>
  <w:style w:type="table" w:styleId="Tabelraster">
    <w:name w:val="Table Grid"/>
    <w:basedOn w:val="Standaardtabel"/>
    <w:uiPriority w:val="59"/>
    <w:rsid w:val="00B8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4D0FF1"/>
    <w:rPr>
      <w:rFonts w:ascii="Arial" w:hAnsi="Arial"/>
      <w:sz w:val="22"/>
      <w:szCs w:val="24"/>
    </w:rPr>
  </w:style>
  <w:style w:type="paragraph" w:customStyle="1" w:styleId="Onderkop">
    <w:name w:val="Onderkop"/>
    <w:basedOn w:val="Standaard"/>
    <w:link w:val="OnderkopChar"/>
    <w:qFormat/>
    <w:rsid w:val="00444FA8"/>
    <w:rPr>
      <w:rFonts w:eastAsia="PMingLiU" w:cs="Arial"/>
      <w:i/>
      <w:sz w:val="24"/>
      <w:lang w:eastAsia="en-US"/>
    </w:rPr>
  </w:style>
  <w:style w:type="character" w:customStyle="1" w:styleId="OnderkopChar">
    <w:name w:val="Onderkop Char"/>
    <w:link w:val="Onderkop"/>
    <w:locked/>
    <w:rsid w:val="00444FA8"/>
    <w:rPr>
      <w:rFonts w:ascii="Arial" w:eastAsia="PMingLiU" w:hAnsi="Arial" w:cs="Arial"/>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4"/>
      <w:lang w:eastAsia="nl-NL"/>
    </w:rPr>
  </w:style>
  <w:style w:type="paragraph" w:styleId="Kop1">
    <w:name w:val="heading 1"/>
    <w:basedOn w:val="Standaard"/>
    <w:next w:val="Standaard"/>
    <w:qFormat/>
    <w:pPr>
      <w:keepNext/>
      <w:outlineLvl w:val="0"/>
    </w:pPr>
    <w:rPr>
      <w:rFonts w:cs="Arial"/>
      <w:b/>
      <w:bCs/>
    </w:rPr>
  </w:style>
  <w:style w:type="paragraph" w:styleId="Kop2">
    <w:name w:val="heading 2"/>
    <w:basedOn w:val="Standaard"/>
    <w:next w:val="Standaard"/>
    <w:qFormat/>
    <w:pPr>
      <w:keepNext/>
      <w:outlineLvl w:val="1"/>
    </w:pPr>
    <w:rPr>
      <w:rFonts w:cs="Arial"/>
      <w:b/>
      <w:bCs/>
    </w:rPr>
  </w:style>
  <w:style w:type="paragraph" w:styleId="Kop3">
    <w:name w:val="heading 3"/>
    <w:basedOn w:val="Standaard"/>
    <w:next w:val="Standaard"/>
    <w:qFormat/>
    <w:pPr>
      <w:keepNext/>
      <w:ind w:left="1416" w:firstLine="708"/>
      <w:outlineLvl w:val="2"/>
    </w:pPr>
    <w:rPr>
      <w:rFonts w:cs="Arial"/>
      <w:b/>
      <w:bCs/>
    </w:rPr>
  </w:style>
  <w:style w:type="paragraph" w:styleId="Kop4">
    <w:name w:val="heading 4"/>
    <w:basedOn w:val="Standaard"/>
    <w:next w:val="Standaard"/>
    <w:qFormat/>
    <w:pPr>
      <w:keepNext/>
      <w:outlineLvl w:val="3"/>
    </w:pPr>
    <w:rPr>
      <w:b/>
      <w:bCs/>
      <w:color w:val="9933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stel">
    <w:name w:val="voorstel"/>
    <w:basedOn w:val="Standaard"/>
    <w:rPr>
      <w:sz w:val="20"/>
      <w:szCs w:val="20"/>
      <w:lang w:eastAsia="en-US"/>
    </w:rPr>
  </w:style>
  <w:style w:type="paragraph" w:customStyle="1" w:styleId="Consequenties">
    <w:name w:val="Consequenties"/>
    <w:basedOn w:val="Standaard"/>
    <w:rPr>
      <w:sz w:val="16"/>
    </w:rPr>
  </w:style>
  <w:style w:type="paragraph" w:customStyle="1" w:styleId="InspringenToelichtingen">
    <w:name w:val="Inspringen Toelichtingen"/>
    <w:basedOn w:val="Standaard"/>
    <w:pPr>
      <w:ind w:left="1411" w:firstLine="706"/>
    </w:pPr>
  </w:style>
  <w:style w:type="paragraph" w:styleId="Koptekst">
    <w:name w:val="header"/>
    <w:basedOn w:val="Standaard"/>
    <w:link w:val="KoptekstChar"/>
    <w:uiPriority w:val="99"/>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customStyle="1" w:styleId="voorstelaan">
    <w:name w:val="voorstelaan"/>
    <w:basedOn w:val="voorstel"/>
    <w:autoRedefine/>
    <w:pPr>
      <w:tabs>
        <w:tab w:val="right" w:pos="4832"/>
      </w:tabs>
    </w:pPr>
    <w:rPr>
      <w:b/>
      <w:bCs/>
      <w:i/>
      <w:iCs/>
      <w:sz w:val="24"/>
    </w:rPr>
  </w:style>
  <w:style w:type="paragraph" w:customStyle="1" w:styleId="Vetalinea">
    <w:name w:val="Vet alinea"/>
    <w:basedOn w:val="Standaard"/>
    <w:uiPriority w:val="99"/>
    <w:rPr>
      <w:b/>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D14456"/>
    <w:rPr>
      <w:rFonts w:ascii="Tahoma" w:hAnsi="Tahoma" w:cs="Tahoma"/>
      <w:sz w:val="16"/>
      <w:szCs w:val="16"/>
    </w:rPr>
  </w:style>
  <w:style w:type="character" w:customStyle="1" w:styleId="BallontekstChar">
    <w:name w:val="Ballontekst Char"/>
    <w:link w:val="Ballontekst"/>
    <w:uiPriority w:val="99"/>
    <w:semiHidden/>
    <w:rsid w:val="00D14456"/>
    <w:rPr>
      <w:rFonts w:ascii="Tahoma" w:hAnsi="Tahoma" w:cs="Tahoma"/>
      <w:sz w:val="16"/>
      <w:szCs w:val="16"/>
      <w:lang w:val="nl-NL" w:eastAsia="nl-NL"/>
    </w:rPr>
  </w:style>
  <w:style w:type="character" w:customStyle="1" w:styleId="VoettekstChar">
    <w:name w:val="Voettekst Char"/>
    <w:link w:val="Voettekst"/>
    <w:uiPriority w:val="99"/>
    <w:rsid w:val="00552A70"/>
    <w:rPr>
      <w:rFonts w:ascii="Arial" w:hAnsi="Arial"/>
      <w:sz w:val="22"/>
      <w:szCs w:val="24"/>
      <w:lang w:eastAsia="nl-NL"/>
    </w:rPr>
  </w:style>
  <w:style w:type="table" w:styleId="Tabelraster">
    <w:name w:val="Table Grid"/>
    <w:basedOn w:val="Standaardtabel"/>
    <w:uiPriority w:val="59"/>
    <w:rsid w:val="00B8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4D0FF1"/>
    <w:rPr>
      <w:rFonts w:ascii="Arial" w:hAnsi="Arial"/>
      <w:sz w:val="22"/>
      <w:szCs w:val="24"/>
    </w:rPr>
  </w:style>
  <w:style w:type="paragraph" w:customStyle="1" w:styleId="Onderkop">
    <w:name w:val="Onderkop"/>
    <w:basedOn w:val="Standaard"/>
    <w:link w:val="OnderkopChar"/>
    <w:qFormat/>
    <w:rsid w:val="00444FA8"/>
    <w:rPr>
      <w:rFonts w:eastAsia="PMingLiU" w:cs="Arial"/>
      <w:i/>
      <w:sz w:val="24"/>
      <w:lang w:eastAsia="en-US"/>
    </w:rPr>
  </w:style>
  <w:style w:type="character" w:customStyle="1" w:styleId="OnderkopChar">
    <w:name w:val="Onderkop Char"/>
    <w:link w:val="Onderkop"/>
    <w:locked/>
    <w:rsid w:val="00444FA8"/>
    <w:rPr>
      <w:rFonts w:ascii="Arial" w:eastAsia="PMingLiU" w:hAnsi="Arial" w:cs="Arial"/>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92682659.dotm</Template>
  <TotalTime>0</TotalTime>
  <Pages>7</Pages>
  <Words>1795</Words>
  <Characters>9873</Characters>
  <Application>Microsoft Office Word</Application>
  <DocSecurity>4</DocSecurity>
  <Lines>82</Lines>
  <Paragraphs>23</Paragraphs>
  <ScaleCrop>false</ScaleCrop>
  <HeadingPairs>
    <vt:vector size="2" baseType="variant">
      <vt:variant>
        <vt:lpstr>Titel</vt:lpstr>
      </vt:variant>
      <vt:variant>
        <vt:i4>1</vt:i4>
      </vt:variant>
    </vt:vector>
  </HeadingPairs>
  <TitlesOfParts>
    <vt:vector size="1" baseType="lpstr">
      <vt:lpstr>Financiële consequenties</vt:lpstr>
    </vt:vector>
  </TitlesOfParts>
  <Company>Gemeente Sittard-Geleen</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Financiële consequenties</dc:title>
  <dc:creator>rm1305</dc:creator>
  <cp:lastModifiedBy>rm1305</cp:lastModifiedBy>
  <cp:revision>2</cp:revision>
  <cp:lastPrinted>2016-05-12T12:29:00Z</cp:lastPrinted>
  <dcterms:created xsi:type="dcterms:W3CDTF">2016-05-17T12:42:00Z</dcterms:created>
  <dcterms:modified xsi:type="dcterms:W3CDTF">2016-05-17T12:42:00Z</dcterms:modified>
</cp:coreProperties>
</file>